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方正小标宋简体" w:hAnsi="黑体" w:eastAsia="方正小标宋简体"/>
          <w:bCs/>
          <w:color w:val="000000"/>
          <w:sz w:val="52"/>
          <w:szCs w:val="52"/>
        </w:rPr>
      </w:pPr>
      <w:r>
        <w:rPr>
          <w:rFonts w:hint="eastAsia" w:ascii="方正小标宋简体" w:eastAsia="方正小标宋简体" w:cs="ArialUnicodeMS"/>
          <w:kern w:val="0"/>
          <w:sz w:val="52"/>
          <w:szCs w:val="52"/>
        </w:rPr>
        <w:t>广西壮族自治区防城港市</w:t>
      </w:r>
      <w:r>
        <w:rPr>
          <w:rFonts w:hint="eastAsia" w:ascii="方正小标宋简体" w:hAnsi="黑体" w:eastAsia="方正小标宋简体"/>
          <w:bCs/>
          <w:color w:val="000000"/>
          <w:sz w:val="52"/>
          <w:szCs w:val="52"/>
        </w:rPr>
        <w:t>人民检察院</w:t>
      </w:r>
    </w:p>
    <w:p>
      <w:pPr>
        <w:ind w:firstLine="2080" w:firstLineChars="400"/>
        <w:rPr>
          <w:rFonts w:ascii="方正小标宋简体" w:eastAsia="方正小标宋简体" w:cs="ArialUnicodeMS"/>
          <w:kern w:val="0"/>
          <w:sz w:val="52"/>
          <w:szCs w:val="52"/>
        </w:rPr>
      </w:pPr>
      <w:r>
        <w:rPr>
          <w:rFonts w:hint="eastAsia" w:ascii="方正小标宋简体" w:eastAsia="方正小标宋简体"/>
          <w:kern w:val="0"/>
          <w:sz w:val="52"/>
          <w:szCs w:val="52"/>
        </w:rPr>
        <w:t>2021</w:t>
      </w:r>
      <w:r>
        <w:rPr>
          <w:rFonts w:hint="eastAsia" w:ascii="方正小标宋简体" w:eastAsia="方正小标宋简体" w:cs="ArialUnicodeMS"/>
          <w:kern w:val="0"/>
          <w:sz w:val="52"/>
          <w:szCs w:val="52"/>
        </w:rPr>
        <w:t>年度部门决算</w:t>
      </w:r>
    </w:p>
    <w:p>
      <w:pPr>
        <w:rPr>
          <w:rFonts w:ascii="方正小标宋简体" w:eastAsia="方正小标宋简体"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eastAsia="黑体"/>
          <w:sz w:val="32"/>
          <w:szCs w:val="32"/>
        </w:rPr>
      </w:pPr>
      <w:r>
        <w:rPr>
          <w:rFonts w:hAnsi="黑体" w:eastAsia="黑体"/>
          <w:sz w:val="32"/>
          <w:szCs w:val="32"/>
        </w:rPr>
        <w:t>第一部分：</w:t>
      </w:r>
      <w:r>
        <w:rPr>
          <w:rFonts w:hAnsi="黑体" w:eastAsia="黑体"/>
          <w:bCs/>
          <w:color w:val="000000"/>
          <w:sz w:val="32"/>
          <w:szCs w:val="32"/>
        </w:rPr>
        <w:t>广西壮族自治区防城港市人民检察院</w:t>
      </w:r>
      <w:r>
        <w:rPr>
          <w:rFonts w:hAnsi="黑体" w:eastAsia="黑体"/>
          <w:sz w:val="32"/>
          <w:szCs w:val="32"/>
        </w:rPr>
        <w:t>概况</w:t>
      </w:r>
    </w:p>
    <w:p>
      <w:pPr>
        <w:ind w:firstLine="645"/>
        <w:rPr>
          <w:rFonts w:eastAsia="仿宋_GB2312"/>
          <w:sz w:val="32"/>
          <w:szCs w:val="32"/>
        </w:rPr>
      </w:pPr>
      <w:r>
        <w:rPr>
          <w:rFonts w:eastAsia="仿宋_GB2312"/>
          <w:sz w:val="32"/>
          <w:szCs w:val="32"/>
        </w:rPr>
        <w:t>一、主要职能</w:t>
      </w:r>
    </w:p>
    <w:p>
      <w:pPr>
        <w:ind w:firstLine="645"/>
        <w:rPr>
          <w:rFonts w:eastAsia="仿宋_GB2312"/>
          <w:sz w:val="32"/>
          <w:szCs w:val="32"/>
        </w:rPr>
      </w:pPr>
      <w:r>
        <w:rPr>
          <w:rFonts w:eastAsia="仿宋_GB2312"/>
          <w:sz w:val="32"/>
          <w:szCs w:val="32"/>
        </w:rPr>
        <w:t>二、部门（单位）决算单位构成（部门）/机构设置情况（单位）</w:t>
      </w:r>
    </w:p>
    <w:p>
      <w:pPr>
        <w:ind w:firstLine="645"/>
        <w:rPr>
          <w:rFonts w:eastAsia="黑体"/>
          <w:sz w:val="32"/>
          <w:szCs w:val="32"/>
        </w:rPr>
      </w:pPr>
      <w:r>
        <w:rPr>
          <w:rFonts w:hAnsi="黑体" w:eastAsia="黑体"/>
          <w:sz w:val="32"/>
          <w:szCs w:val="32"/>
        </w:rPr>
        <w:t>第二部分：</w:t>
      </w:r>
      <w:r>
        <w:rPr>
          <w:rFonts w:hAnsi="黑体" w:eastAsia="黑体"/>
          <w:bCs/>
          <w:color w:val="000000"/>
          <w:sz w:val="32"/>
          <w:szCs w:val="32"/>
        </w:rPr>
        <w:t>广西壮族自治区防城港市人民检察院</w:t>
      </w:r>
      <w:r>
        <w:rPr>
          <w:rFonts w:eastAsia="黑体"/>
          <w:sz w:val="32"/>
          <w:szCs w:val="32"/>
        </w:rPr>
        <w:t>2021</w:t>
      </w:r>
      <w:r>
        <w:rPr>
          <w:rFonts w:hAnsi="黑体" w:eastAsia="黑体"/>
          <w:sz w:val="32"/>
          <w:szCs w:val="32"/>
        </w:rPr>
        <w:t>年度部门决算报表</w:t>
      </w:r>
    </w:p>
    <w:p>
      <w:pPr>
        <w:ind w:left="645"/>
        <w:rPr>
          <w:rFonts w:eastAsia="仿宋_GB2312"/>
          <w:sz w:val="32"/>
          <w:szCs w:val="32"/>
        </w:rPr>
      </w:pPr>
      <w:r>
        <w:rPr>
          <w:rFonts w:eastAsia="仿宋_GB2312"/>
          <w:sz w:val="32"/>
          <w:szCs w:val="32"/>
        </w:rPr>
        <w:t>表一：收入支出决算总表</w:t>
      </w:r>
    </w:p>
    <w:p>
      <w:pPr>
        <w:ind w:left="645"/>
        <w:rPr>
          <w:rFonts w:eastAsia="仿宋_GB2312"/>
          <w:sz w:val="32"/>
          <w:szCs w:val="32"/>
        </w:rPr>
      </w:pPr>
      <w:r>
        <w:rPr>
          <w:rFonts w:eastAsia="仿宋_GB2312"/>
          <w:sz w:val="32"/>
          <w:szCs w:val="32"/>
        </w:rPr>
        <w:t>表二：收入决算表</w:t>
      </w:r>
    </w:p>
    <w:p>
      <w:pPr>
        <w:ind w:left="645"/>
        <w:rPr>
          <w:rFonts w:eastAsia="仿宋_GB2312"/>
          <w:sz w:val="32"/>
          <w:szCs w:val="32"/>
        </w:rPr>
      </w:pPr>
      <w:r>
        <w:rPr>
          <w:rFonts w:eastAsia="仿宋_GB2312"/>
          <w:sz w:val="32"/>
          <w:szCs w:val="32"/>
        </w:rPr>
        <w:t>表三：支出决算表</w:t>
      </w:r>
    </w:p>
    <w:p>
      <w:pPr>
        <w:ind w:left="645"/>
        <w:rPr>
          <w:rFonts w:eastAsia="仿宋_GB2312"/>
          <w:sz w:val="32"/>
          <w:szCs w:val="32"/>
        </w:rPr>
      </w:pPr>
      <w:r>
        <w:rPr>
          <w:rFonts w:eastAsia="仿宋_GB2312"/>
          <w:sz w:val="32"/>
          <w:szCs w:val="32"/>
        </w:rPr>
        <w:t>表四：财政拨款收入支出决算总表</w:t>
      </w:r>
    </w:p>
    <w:p>
      <w:pPr>
        <w:ind w:left="645"/>
        <w:rPr>
          <w:rFonts w:eastAsia="仿宋_GB2312"/>
          <w:sz w:val="32"/>
          <w:szCs w:val="32"/>
        </w:rPr>
      </w:pPr>
      <w:r>
        <w:rPr>
          <w:rFonts w:eastAsia="仿宋_GB2312"/>
          <w:sz w:val="32"/>
          <w:szCs w:val="32"/>
        </w:rPr>
        <w:t>表五：一般公共预算财政拨款支出决算表</w:t>
      </w:r>
    </w:p>
    <w:p>
      <w:pPr>
        <w:ind w:left="645"/>
        <w:rPr>
          <w:rFonts w:eastAsia="仿宋_GB2312"/>
          <w:sz w:val="32"/>
          <w:szCs w:val="32"/>
        </w:rPr>
      </w:pPr>
      <w:r>
        <w:rPr>
          <w:rFonts w:eastAsia="仿宋_GB2312"/>
          <w:sz w:val="32"/>
          <w:szCs w:val="32"/>
        </w:rPr>
        <w:t>表六：一般公共预算财政拨款基本支出决算表</w:t>
      </w:r>
    </w:p>
    <w:p>
      <w:pPr>
        <w:ind w:left="645"/>
        <w:rPr>
          <w:rFonts w:eastAsia="仿宋_GB2312"/>
          <w:sz w:val="32"/>
          <w:szCs w:val="32"/>
        </w:rPr>
      </w:pPr>
      <w:r>
        <w:rPr>
          <w:rFonts w:eastAsia="仿宋_GB2312"/>
          <w:sz w:val="32"/>
          <w:szCs w:val="32"/>
        </w:rPr>
        <w:t>表七：一般公共预算财政拨款安排的“三公”经费支出决算表</w:t>
      </w:r>
    </w:p>
    <w:p>
      <w:pPr>
        <w:ind w:left="645"/>
        <w:rPr>
          <w:rFonts w:eastAsia="仿宋_GB2312"/>
          <w:sz w:val="32"/>
          <w:szCs w:val="32"/>
        </w:rPr>
      </w:pPr>
      <w:r>
        <w:rPr>
          <w:rFonts w:eastAsia="仿宋_GB2312"/>
          <w:sz w:val="32"/>
          <w:szCs w:val="32"/>
        </w:rPr>
        <w:t>表八：政府性基金预算财政拨款收入支出决算表</w:t>
      </w:r>
    </w:p>
    <w:p>
      <w:pPr>
        <w:ind w:left="645"/>
        <w:rPr>
          <w:rFonts w:eastAsia="仿宋_GB2312"/>
          <w:sz w:val="32"/>
          <w:szCs w:val="32"/>
        </w:rPr>
      </w:pPr>
      <w:r>
        <w:rPr>
          <w:rFonts w:eastAsia="仿宋_GB2312"/>
          <w:sz w:val="32"/>
          <w:szCs w:val="32"/>
        </w:rPr>
        <w:t>表九：国有资本经营预算财政拨款收入支出决算表</w:t>
      </w:r>
    </w:p>
    <w:p>
      <w:pPr>
        <w:ind w:firstLine="645"/>
        <w:rPr>
          <w:rFonts w:eastAsia="黑体"/>
          <w:sz w:val="32"/>
          <w:szCs w:val="32"/>
        </w:rPr>
      </w:pPr>
      <w:r>
        <w:rPr>
          <w:rFonts w:hAnsi="黑体" w:eastAsia="黑体"/>
          <w:sz w:val="32"/>
          <w:szCs w:val="32"/>
        </w:rPr>
        <w:t>第三部分：</w:t>
      </w:r>
      <w:r>
        <w:rPr>
          <w:rFonts w:hAnsi="黑体" w:eastAsia="黑体"/>
          <w:bCs/>
          <w:color w:val="000000"/>
          <w:sz w:val="32"/>
          <w:szCs w:val="32"/>
        </w:rPr>
        <w:t>广西壮族自治区防城港市人民检察院</w:t>
      </w:r>
      <w:r>
        <w:rPr>
          <w:rFonts w:eastAsia="黑体"/>
          <w:sz w:val="32"/>
          <w:szCs w:val="32"/>
        </w:rPr>
        <w:t>2021</w:t>
      </w:r>
      <w:r>
        <w:rPr>
          <w:rFonts w:hAnsi="黑体" w:eastAsia="黑体"/>
          <w:sz w:val="32"/>
          <w:szCs w:val="32"/>
        </w:rPr>
        <w:t>年度部门决算情况说明</w:t>
      </w:r>
    </w:p>
    <w:p>
      <w:pPr>
        <w:autoSpaceDE w:val="0"/>
        <w:autoSpaceDN w:val="0"/>
        <w:adjustRightInd w:val="0"/>
        <w:ind w:firstLine="640" w:firstLineChars="200"/>
        <w:jc w:val="left"/>
        <w:rPr>
          <w:rFonts w:eastAsia="仿宋_GB2312"/>
          <w:kern w:val="0"/>
          <w:sz w:val="32"/>
          <w:szCs w:val="32"/>
        </w:rPr>
      </w:pPr>
      <w:r>
        <w:rPr>
          <w:rFonts w:eastAsia="仿宋_GB2312"/>
          <w:kern w:val="0"/>
          <w:sz w:val="32"/>
          <w:szCs w:val="32"/>
        </w:rPr>
        <w:t>一、2021 年度收入支出决算总体情况。</w:t>
      </w:r>
    </w:p>
    <w:p>
      <w:pPr>
        <w:autoSpaceDE w:val="0"/>
        <w:autoSpaceDN w:val="0"/>
        <w:adjustRightInd w:val="0"/>
        <w:ind w:firstLine="640" w:firstLineChars="200"/>
        <w:jc w:val="left"/>
        <w:rPr>
          <w:rFonts w:eastAsia="仿宋_GB2312"/>
          <w:kern w:val="0"/>
          <w:sz w:val="32"/>
          <w:szCs w:val="32"/>
        </w:rPr>
      </w:pPr>
      <w:r>
        <w:rPr>
          <w:rFonts w:eastAsia="仿宋_GB2312"/>
          <w:kern w:val="0"/>
          <w:sz w:val="32"/>
          <w:szCs w:val="32"/>
        </w:rPr>
        <w:t>二、2021 年度</w:t>
      </w:r>
      <w:r>
        <w:rPr>
          <w:rFonts w:eastAsia="仿宋_GB2312"/>
          <w:sz w:val="32"/>
          <w:szCs w:val="32"/>
        </w:rPr>
        <w:t>一般</w:t>
      </w:r>
      <w:r>
        <w:rPr>
          <w:rFonts w:eastAsia="仿宋_GB2312"/>
          <w:kern w:val="0"/>
          <w:sz w:val="32"/>
          <w:szCs w:val="32"/>
        </w:rPr>
        <w:t>公共预算财政拨款支出决算情况。</w:t>
      </w:r>
    </w:p>
    <w:p>
      <w:pPr>
        <w:autoSpaceDE w:val="0"/>
        <w:autoSpaceDN w:val="0"/>
        <w:adjustRightInd w:val="0"/>
        <w:ind w:firstLine="640" w:firstLineChars="200"/>
        <w:jc w:val="left"/>
        <w:rPr>
          <w:rFonts w:eastAsia="仿宋_GB2312"/>
          <w:kern w:val="0"/>
          <w:sz w:val="32"/>
          <w:szCs w:val="32"/>
        </w:rPr>
      </w:pPr>
      <w:r>
        <w:rPr>
          <w:rFonts w:eastAsia="仿宋_GB2312"/>
          <w:kern w:val="0"/>
          <w:sz w:val="32"/>
          <w:szCs w:val="32"/>
        </w:rPr>
        <w:t>三、2021年度一般公共预算财政拨款基本支出决算情况说明。</w:t>
      </w:r>
    </w:p>
    <w:p>
      <w:pPr>
        <w:autoSpaceDE w:val="0"/>
        <w:autoSpaceDN w:val="0"/>
        <w:adjustRightInd w:val="0"/>
        <w:ind w:firstLine="640" w:firstLineChars="200"/>
        <w:jc w:val="left"/>
        <w:rPr>
          <w:rFonts w:eastAsia="仿宋_GB2312"/>
          <w:kern w:val="0"/>
          <w:sz w:val="32"/>
          <w:szCs w:val="32"/>
        </w:rPr>
      </w:pPr>
      <w:r>
        <w:rPr>
          <w:rFonts w:eastAsia="仿宋_GB2312"/>
          <w:kern w:val="0"/>
          <w:sz w:val="32"/>
          <w:szCs w:val="32"/>
        </w:rPr>
        <w:t>四、2021 年度政府性基金支出决算情况。</w:t>
      </w:r>
    </w:p>
    <w:p>
      <w:pPr>
        <w:autoSpaceDE w:val="0"/>
        <w:autoSpaceDN w:val="0"/>
        <w:adjustRightInd w:val="0"/>
        <w:ind w:firstLine="640" w:firstLineChars="200"/>
        <w:jc w:val="left"/>
        <w:rPr>
          <w:rFonts w:eastAsia="仿宋_GB2312"/>
          <w:kern w:val="0"/>
          <w:sz w:val="32"/>
          <w:szCs w:val="32"/>
        </w:rPr>
      </w:pPr>
      <w:r>
        <w:rPr>
          <w:rFonts w:eastAsia="仿宋_GB2312"/>
          <w:kern w:val="0"/>
          <w:sz w:val="32"/>
          <w:szCs w:val="32"/>
        </w:rPr>
        <w:t>五、2021年度国有资本经营预算支出决算情况</w:t>
      </w:r>
    </w:p>
    <w:p>
      <w:pPr>
        <w:autoSpaceDE w:val="0"/>
        <w:autoSpaceDN w:val="0"/>
        <w:adjustRightInd w:val="0"/>
        <w:ind w:firstLine="640" w:firstLineChars="200"/>
        <w:jc w:val="left"/>
        <w:rPr>
          <w:rFonts w:eastAsia="仿宋_GB2312"/>
          <w:kern w:val="0"/>
          <w:sz w:val="32"/>
          <w:szCs w:val="32"/>
        </w:rPr>
      </w:pPr>
      <w:r>
        <w:rPr>
          <w:rFonts w:eastAsia="仿宋_GB2312"/>
          <w:kern w:val="0"/>
          <w:sz w:val="32"/>
          <w:szCs w:val="32"/>
        </w:rPr>
        <w:t>六、</w:t>
      </w:r>
      <w:r>
        <w:rPr>
          <w:rFonts w:eastAsia="仿宋_GB2312"/>
          <w:sz w:val="32"/>
          <w:szCs w:val="32"/>
        </w:rPr>
        <w:t>一般</w:t>
      </w:r>
      <w:r>
        <w:rPr>
          <w:rFonts w:eastAsia="仿宋_GB2312"/>
          <w:kern w:val="0"/>
          <w:sz w:val="32"/>
          <w:szCs w:val="32"/>
        </w:rPr>
        <w:t>公共预算财政拨款安排的“三公”经费支出决算情况说明。</w:t>
      </w:r>
    </w:p>
    <w:p>
      <w:pPr>
        <w:autoSpaceDE w:val="0"/>
        <w:autoSpaceDN w:val="0"/>
        <w:adjustRightInd w:val="0"/>
        <w:ind w:firstLine="640" w:firstLineChars="200"/>
        <w:jc w:val="left"/>
        <w:rPr>
          <w:rFonts w:eastAsia="仿宋_GB2312"/>
          <w:kern w:val="0"/>
          <w:sz w:val="32"/>
          <w:szCs w:val="32"/>
        </w:rPr>
      </w:pPr>
      <w:r>
        <w:rPr>
          <w:rFonts w:eastAsia="仿宋_GB2312"/>
          <w:kern w:val="0"/>
          <w:sz w:val="32"/>
          <w:szCs w:val="32"/>
        </w:rPr>
        <w:t>七、其他重要事项情况说明。</w:t>
      </w:r>
    </w:p>
    <w:p>
      <w:pPr>
        <w:autoSpaceDE w:val="0"/>
        <w:autoSpaceDN w:val="0"/>
        <w:adjustRightInd w:val="0"/>
        <w:ind w:firstLine="640" w:firstLineChars="200"/>
        <w:jc w:val="left"/>
        <w:rPr>
          <w:rFonts w:eastAsia="黑体"/>
          <w:kern w:val="0"/>
          <w:sz w:val="32"/>
          <w:szCs w:val="32"/>
        </w:rPr>
      </w:pPr>
      <w:r>
        <w:rPr>
          <w:rFonts w:hAnsi="黑体" w:eastAsia="黑体"/>
          <w:kern w:val="0"/>
          <w:sz w:val="32"/>
          <w:szCs w:val="32"/>
        </w:rPr>
        <w:t>第四部分：名词解释</w:t>
      </w:r>
    </w:p>
    <w:p>
      <w:pPr>
        <w:jc w:val="center"/>
        <w:rPr>
          <w:rFonts w:eastAsia="仿宋_GB231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rPr>
          <w:rFonts w:eastAsia="仿宋_GB2312"/>
          <w:b/>
          <w:sz w:val="32"/>
          <w:szCs w:val="32"/>
        </w:rPr>
      </w:pPr>
    </w:p>
    <w:p>
      <w:pPr>
        <w:ind w:firstLine="320" w:firstLineChars="100"/>
        <w:rPr>
          <w:rFonts w:eastAsia="黑体"/>
          <w:sz w:val="32"/>
          <w:szCs w:val="32"/>
        </w:rPr>
      </w:pPr>
      <w:r>
        <w:rPr>
          <w:rFonts w:hAnsi="黑体" w:eastAsia="黑体"/>
          <w:sz w:val="32"/>
          <w:szCs w:val="32"/>
        </w:rPr>
        <w:t>第一部分：</w:t>
      </w:r>
      <w:r>
        <w:rPr>
          <w:rFonts w:hAnsi="黑体" w:eastAsia="黑体"/>
          <w:bCs/>
          <w:color w:val="000000"/>
          <w:sz w:val="32"/>
          <w:szCs w:val="32"/>
        </w:rPr>
        <w:t>广西壮族自治区防城港市人民检察院</w:t>
      </w:r>
      <w:r>
        <w:rPr>
          <w:rFonts w:hAnsi="黑体" w:eastAsia="黑体"/>
          <w:sz w:val="32"/>
          <w:szCs w:val="32"/>
        </w:rPr>
        <w:t>概况</w:t>
      </w:r>
    </w:p>
    <w:p>
      <w:pPr>
        <w:ind w:firstLine="646"/>
        <w:rPr>
          <w:rFonts w:eastAsia="黑体"/>
          <w:sz w:val="32"/>
          <w:szCs w:val="32"/>
        </w:rPr>
      </w:pPr>
      <w:r>
        <w:rPr>
          <w:rFonts w:hAnsi="黑体" w:eastAsia="黑体"/>
          <w:sz w:val="32"/>
          <w:szCs w:val="32"/>
        </w:rPr>
        <w:t>一、主要职能</w:t>
      </w:r>
    </w:p>
    <w:p>
      <w:pPr>
        <w:ind w:firstLine="480" w:firstLineChars="150"/>
        <w:rPr>
          <w:rFonts w:eastAsia="仿宋"/>
          <w:sz w:val="32"/>
          <w:szCs w:val="32"/>
        </w:rPr>
      </w:pPr>
      <w:r>
        <w:rPr>
          <w:rFonts w:eastAsia="仿宋"/>
          <w:sz w:val="32"/>
          <w:szCs w:val="32"/>
        </w:rPr>
        <w:t>（一）深入贯彻习近平新时代中国特色社会主义思想，深入贯彻党的路线方针政策和决策部署，统一全市检察机关思想和行动，坚持党对检察工作的绝对领导，坚决维护习近平总书记党中央的核心、全党的核心地位，坚决维护党中央权威和集中统一领导。</w:t>
      </w:r>
    </w:p>
    <w:p>
      <w:pPr>
        <w:ind w:firstLine="320" w:firstLineChars="100"/>
        <w:rPr>
          <w:rFonts w:eastAsia="仿宋"/>
          <w:sz w:val="32"/>
          <w:szCs w:val="32"/>
        </w:rPr>
      </w:pPr>
      <w:r>
        <w:rPr>
          <w:rFonts w:eastAsia="仿宋"/>
          <w:sz w:val="32"/>
          <w:szCs w:val="32"/>
        </w:rPr>
        <w:t xml:space="preserve">  （二）依法向防城港市人民代表大会及其常务委员会提出议案。</w:t>
      </w:r>
    </w:p>
    <w:p>
      <w:pPr>
        <w:ind w:firstLine="640" w:firstLineChars="200"/>
        <w:rPr>
          <w:rFonts w:eastAsia="仿宋"/>
          <w:sz w:val="32"/>
          <w:szCs w:val="32"/>
        </w:rPr>
      </w:pPr>
      <w:r>
        <w:rPr>
          <w:rFonts w:eastAsia="仿宋"/>
          <w:sz w:val="32"/>
          <w:szCs w:val="32"/>
        </w:rPr>
        <w:t>（三）领导所辖基层人民检察院工作。贯彻执行最高人民检察院、自治区人民检察院检察工作方针，研究制定全市检察工作总体规划，部署全市检察工作任务，对所辖基层人民检察院相关业务进行指导。</w:t>
      </w:r>
    </w:p>
    <w:p>
      <w:pPr>
        <w:ind w:firstLine="640" w:firstLineChars="200"/>
        <w:rPr>
          <w:rFonts w:eastAsia="仿宋"/>
          <w:sz w:val="32"/>
          <w:szCs w:val="32"/>
        </w:rPr>
      </w:pPr>
      <w:r>
        <w:rPr>
          <w:rFonts w:eastAsia="仿宋"/>
          <w:sz w:val="32"/>
          <w:szCs w:val="32"/>
        </w:rPr>
        <w:t>（四）依照法律规定对由防城港市人民检察院直接受理的刑事案件行使侦查权，领导所辖基层人民检察院开展对依照法律规定由人民检察院直接受理的刑事案件的侦查工作。</w:t>
      </w:r>
    </w:p>
    <w:p>
      <w:pPr>
        <w:ind w:firstLine="640" w:firstLineChars="200"/>
        <w:rPr>
          <w:rFonts w:eastAsia="仿宋"/>
          <w:sz w:val="32"/>
          <w:szCs w:val="32"/>
        </w:rPr>
      </w:pPr>
      <w:r>
        <w:rPr>
          <w:rFonts w:eastAsia="仿宋"/>
          <w:sz w:val="32"/>
          <w:szCs w:val="32"/>
        </w:rPr>
        <w:t>（五）对全市的重大刑事案件依法审查批准逮捕、决定逮捕、提起公诉，领导所辖基层人民检察院开展对刑事犯罪案件的审查批准逮捕、决定逮捕、提起公诉工作。</w:t>
      </w:r>
    </w:p>
    <w:p>
      <w:pPr>
        <w:ind w:firstLine="640" w:firstLineChars="200"/>
        <w:rPr>
          <w:rFonts w:eastAsia="仿宋"/>
          <w:sz w:val="32"/>
          <w:szCs w:val="32"/>
        </w:rPr>
      </w:pPr>
      <w:r>
        <w:rPr>
          <w:rFonts w:eastAsia="仿宋"/>
          <w:sz w:val="32"/>
          <w:szCs w:val="32"/>
        </w:rPr>
        <w:t>（六）负责应由防城港市人民检察院承办的刑事、民事、行政诉讼活动及刑事、民事、行政判决和裁定等生效法律文书执行的法律监督工作，领导所辖基层人民检察院对刑事、民事、行政诉讼活动及判决和裁定等生效法律文书执行的法律监督工作。</w:t>
      </w:r>
    </w:p>
    <w:p>
      <w:pPr>
        <w:ind w:firstLine="640" w:firstLineChars="200"/>
        <w:rPr>
          <w:rFonts w:eastAsia="仿宋"/>
          <w:sz w:val="32"/>
          <w:szCs w:val="32"/>
        </w:rPr>
      </w:pPr>
      <w:r>
        <w:rPr>
          <w:rFonts w:eastAsia="仿宋"/>
          <w:sz w:val="32"/>
          <w:szCs w:val="32"/>
        </w:rPr>
        <w:t>（七）负责应由防城港市人民检察院承办的提起公益诉讼工作，领导所辖基层人民检察院开展提起公益诉讼工作。</w:t>
      </w:r>
    </w:p>
    <w:p>
      <w:pPr>
        <w:ind w:firstLine="640" w:firstLineChars="200"/>
        <w:rPr>
          <w:rFonts w:eastAsia="仿宋"/>
          <w:sz w:val="32"/>
          <w:szCs w:val="32"/>
        </w:rPr>
      </w:pPr>
      <w:r>
        <w:rPr>
          <w:rFonts w:eastAsia="仿宋"/>
          <w:sz w:val="32"/>
          <w:szCs w:val="32"/>
        </w:rPr>
        <w:t>（八）负责应由防城港市人民检察院承办的对看守所等执法活动的法律监督工作，领导所辖基层人民检察院开展对看守所等执法活动的法律监督工作。</w:t>
      </w:r>
    </w:p>
    <w:p>
      <w:pPr>
        <w:ind w:firstLine="640" w:firstLineChars="200"/>
        <w:rPr>
          <w:rFonts w:eastAsia="仿宋"/>
          <w:sz w:val="32"/>
          <w:szCs w:val="32"/>
        </w:rPr>
      </w:pPr>
      <w:r>
        <w:rPr>
          <w:rFonts w:eastAsia="仿宋"/>
          <w:sz w:val="32"/>
          <w:szCs w:val="32"/>
        </w:rPr>
        <w:t>（九）受理向防城港市人民检察院的控告申诉，领导所辖基层人民检察院的控告申诉检察工作。</w:t>
      </w:r>
    </w:p>
    <w:p>
      <w:pPr>
        <w:ind w:firstLine="640" w:firstLineChars="200"/>
        <w:rPr>
          <w:rFonts w:eastAsia="仿宋"/>
          <w:sz w:val="32"/>
          <w:szCs w:val="32"/>
        </w:rPr>
      </w:pPr>
      <w:r>
        <w:rPr>
          <w:rFonts w:eastAsia="仿宋"/>
          <w:sz w:val="32"/>
          <w:szCs w:val="32"/>
        </w:rPr>
        <w:t>（十）对所辖基层人民检察院在行使检察权中作出的决定进行审查，纠正错误决定。</w:t>
      </w:r>
    </w:p>
    <w:p>
      <w:pPr>
        <w:ind w:firstLine="640" w:firstLineChars="200"/>
        <w:rPr>
          <w:rFonts w:eastAsia="仿宋"/>
          <w:sz w:val="32"/>
          <w:szCs w:val="32"/>
        </w:rPr>
      </w:pPr>
      <w:r>
        <w:rPr>
          <w:rFonts w:eastAsia="仿宋"/>
          <w:sz w:val="32"/>
          <w:szCs w:val="32"/>
        </w:rPr>
        <w:t>（十一）组织指导全市检察机关理论研究工作。</w:t>
      </w:r>
    </w:p>
    <w:p>
      <w:pPr>
        <w:ind w:firstLine="640" w:firstLineChars="200"/>
        <w:rPr>
          <w:rFonts w:eastAsia="仿宋"/>
          <w:sz w:val="32"/>
          <w:szCs w:val="32"/>
        </w:rPr>
      </w:pPr>
      <w:r>
        <w:rPr>
          <w:rFonts w:eastAsia="仿宋"/>
          <w:sz w:val="32"/>
          <w:szCs w:val="32"/>
        </w:rPr>
        <w:t>（十二）负责全市检察机关队伍建设和思想政治工作。领导所辖基层人民检察院依法管理检察官及其他检察人员的工作，协助自治区党委机构编制部门和自治区人民检察院管理全市两级人民检察院的内设机构设置及人员编制，制定相关人员管理办法，组织指导全市检察机关教育培训工作。</w:t>
      </w:r>
    </w:p>
    <w:p>
      <w:pPr>
        <w:ind w:firstLine="640" w:firstLineChars="200"/>
        <w:rPr>
          <w:rFonts w:eastAsia="仿宋"/>
          <w:sz w:val="32"/>
          <w:szCs w:val="32"/>
        </w:rPr>
      </w:pPr>
      <w:r>
        <w:rPr>
          <w:rFonts w:eastAsia="仿宋"/>
          <w:sz w:val="32"/>
          <w:szCs w:val="32"/>
        </w:rPr>
        <w:t>（十三）协同中共防城港市委员会管理和考核所辖基层人民检察院除检察长以外的领导班子其他成员。</w:t>
      </w:r>
    </w:p>
    <w:p>
      <w:pPr>
        <w:ind w:firstLine="640" w:firstLineChars="200"/>
        <w:rPr>
          <w:rFonts w:eastAsia="仿宋"/>
          <w:sz w:val="32"/>
          <w:szCs w:val="32"/>
        </w:rPr>
      </w:pPr>
      <w:r>
        <w:rPr>
          <w:rFonts w:eastAsia="仿宋"/>
          <w:sz w:val="32"/>
          <w:szCs w:val="32"/>
        </w:rPr>
        <w:t>（十四）领导全市检察机关的检务督察工作。</w:t>
      </w:r>
    </w:p>
    <w:p>
      <w:pPr>
        <w:ind w:firstLine="640" w:firstLineChars="200"/>
        <w:rPr>
          <w:rFonts w:eastAsia="仿宋"/>
          <w:sz w:val="32"/>
          <w:szCs w:val="32"/>
        </w:rPr>
      </w:pPr>
      <w:r>
        <w:rPr>
          <w:rFonts w:eastAsia="仿宋"/>
          <w:sz w:val="32"/>
          <w:szCs w:val="32"/>
        </w:rPr>
        <w:t>（十五）规划和指导全市检察机关财务装备工作，指导全市检察机关的检察技术信息工作。</w:t>
      </w:r>
    </w:p>
    <w:p>
      <w:pPr>
        <w:ind w:firstLine="640" w:firstLineChars="200"/>
        <w:rPr>
          <w:rFonts w:eastAsia="仿宋"/>
          <w:sz w:val="32"/>
          <w:szCs w:val="32"/>
        </w:rPr>
      </w:pPr>
      <w:r>
        <w:rPr>
          <w:rFonts w:eastAsia="仿宋"/>
          <w:sz w:val="32"/>
          <w:szCs w:val="32"/>
        </w:rPr>
        <w:t>（十六）负责其他应当由防城港市人民检察院承办的事项。</w:t>
      </w:r>
    </w:p>
    <w:p>
      <w:pPr>
        <w:ind w:firstLine="646"/>
        <w:rPr>
          <w:rFonts w:eastAsia="黑体"/>
          <w:sz w:val="32"/>
          <w:szCs w:val="32"/>
        </w:rPr>
      </w:pPr>
      <w:r>
        <w:rPr>
          <w:rFonts w:eastAsia="黑体"/>
          <w:sz w:val="32"/>
          <w:szCs w:val="32"/>
        </w:rPr>
        <w:t>二、部门决算单位构成</w:t>
      </w:r>
    </w:p>
    <w:p>
      <w:pPr>
        <w:ind w:firstLine="645"/>
        <w:rPr>
          <w:rFonts w:eastAsia="仿宋_GB2312"/>
          <w:sz w:val="32"/>
          <w:szCs w:val="32"/>
        </w:rPr>
      </w:pPr>
      <w:r>
        <w:rPr>
          <w:rFonts w:eastAsia="仿宋_GB2312"/>
          <w:sz w:val="32"/>
          <w:szCs w:val="32"/>
        </w:rPr>
        <w:t>1、防城港市人民检察院</w:t>
      </w:r>
    </w:p>
    <w:p>
      <w:pPr>
        <w:ind w:firstLine="645"/>
        <w:rPr>
          <w:rFonts w:eastAsia="仿宋_GB2312"/>
          <w:sz w:val="32"/>
          <w:szCs w:val="32"/>
        </w:rPr>
      </w:pPr>
      <w:r>
        <w:rPr>
          <w:rFonts w:eastAsia="仿宋_GB2312"/>
          <w:sz w:val="32"/>
          <w:szCs w:val="32"/>
        </w:rPr>
        <w:t>2、防城港市人民检察院机关后勤服务中心</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Pr>
        <w:ind w:firstLine="646"/>
        <w:jc w:val="center"/>
        <w:rPr>
          <w:rFonts w:eastAsia="仿宋_GB2312"/>
          <w:b/>
          <w:sz w:val="32"/>
          <w:szCs w:val="32"/>
        </w:rPr>
      </w:pPr>
    </w:p>
    <w:p>
      <w:pPr>
        <w:ind w:firstLine="646"/>
        <w:jc w:val="center"/>
        <w:rPr>
          <w:rFonts w:eastAsia="仿宋_GB2312"/>
          <w:b/>
          <w:sz w:val="32"/>
          <w:szCs w:val="32"/>
        </w:rPr>
      </w:pPr>
    </w:p>
    <w:p>
      <w:pPr>
        <w:ind w:firstLine="646"/>
        <w:jc w:val="center"/>
        <w:rPr>
          <w:rFonts w:eastAsia="仿宋_GB2312"/>
          <w:b/>
          <w:sz w:val="32"/>
          <w:szCs w:val="32"/>
        </w:rPr>
      </w:pPr>
    </w:p>
    <w:p>
      <w:pPr>
        <w:ind w:firstLine="646"/>
        <w:jc w:val="center"/>
        <w:rPr>
          <w:rFonts w:eastAsia="仿宋_GB2312"/>
          <w:b/>
          <w:sz w:val="32"/>
          <w:szCs w:val="32"/>
        </w:rPr>
      </w:pPr>
    </w:p>
    <w:p>
      <w:pPr>
        <w:ind w:firstLine="646"/>
        <w:jc w:val="center"/>
        <w:rPr>
          <w:rFonts w:eastAsia="仿宋_GB2312"/>
          <w:b/>
          <w:sz w:val="32"/>
          <w:szCs w:val="32"/>
        </w:rPr>
      </w:pPr>
    </w:p>
    <w:p>
      <w:pPr>
        <w:ind w:firstLine="646"/>
        <w:jc w:val="center"/>
        <w:rPr>
          <w:rFonts w:eastAsia="仿宋_GB2312"/>
          <w:b/>
          <w:sz w:val="32"/>
          <w:szCs w:val="32"/>
        </w:rPr>
      </w:pPr>
    </w:p>
    <w:p/>
    <w:p>
      <w:pPr>
        <w:rPr>
          <w:rFonts w:eastAsia="仿宋_GB2312"/>
          <w:b/>
          <w:sz w:val="32"/>
          <w:szCs w:val="32"/>
        </w:rPr>
      </w:pPr>
    </w:p>
    <w:p>
      <w:pPr>
        <w:jc w:val="center"/>
        <w:rPr>
          <w:rFonts w:eastAsia="黑体"/>
          <w:sz w:val="32"/>
          <w:szCs w:val="32"/>
        </w:rPr>
      </w:pPr>
      <w:r>
        <w:rPr>
          <w:rFonts w:hAnsi="黑体" w:eastAsia="黑体"/>
          <w:sz w:val="32"/>
          <w:szCs w:val="32"/>
        </w:rPr>
        <w:t>第二部分：</w:t>
      </w:r>
      <w:r>
        <w:rPr>
          <w:rFonts w:hAnsi="黑体" w:eastAsia="黑体"/>
          <w:bCs/>
          <w:color w:val="000000"/>
          <w:sz w:val="32"/>
          <w:szCs w:val="32"/>
        </w:rPr>
        <w:t>广西壮族自治区防城港市人民检察院</w:t>
      </w:r>
      <w:r>
        <w:rPr>
          <w:rFonts w:eastAsia="黑体"/>
          <w:sz w:val="32"/>
          <w:szCs w:val="32"/>
        </w:rPr>
        <w:t>2021</w:t>
      </w:r>
      <w:r>
        <w:rPr>
          <w:rFonts w:hAnsi="黑体" w:eastAsia="黑体"/>
          <w:sz w:val="32"/>
          <w:szCs w:val="32"/>
        </w:rPr>
        <w:t>年度部门决算报表</w:t>
      </w:r>
    </w:p>
    <w:p>
      <w:pPr>
        <w:jc w:val="center"/>
        <w:rPr>
          <w:rFonts w:eastAsia="黑体"/>
          <w:sz w:val="32"/>
          <w:szCs w:val="32"/>
        </w:rPr>
      </w:pPr>
      <w:r>
        <w:rPr>
          <w:rFonts w:eastAsia="黑体"/>
          <w:sz w:val="32"/>
          <w:szCs w:val="32"/>
        </w:rPr>
        <w:t xml:space="preserve"> (</w:t>
      </w:r>
      <w:r>
        <w:rPr>
          <w:rFonts w:hAnsi="黑体" w:eastAsia="黑体"/>
          <w:sz w:val="32"/>
          <w:szCs w:val="32"/>
        </w:rPr>
        <w:t>详见附件：防城港市本级</w:t>
      </w:r>
      <w:r>
        <w:rPr>
          <w:rFonts w:eastAsia="黑体"/>
          <w:sz w:val="32"/>
          <w:szCs w:val="32"/>
        </w:rPr>
        <w:t>2021</w:t>
      </w:r>
      <w:r>
        <w:rPr>
          <w:rFonts w:hAnsi="黑体" w:eastAsia="黑体"/>
          <w:sz w:val="32"/>
          <w:szCs w:val="32"/>
        </w:rPr>
        <w:t>年度部门（单位）决算公开附表</w:t>
      </w:r>
      <w:r>
        <w:rPr>
          <w:rFonts w:eastAsia="黑体"/>
          <w:sz w:val="32"/>
          <w:szCs w:val="32"/>
        </w:rPr>
        <w:t>)</w:t>
      </w:r>
    </w:p>
    <w:p>
      <w:pPr>
        <w:jc w:val="center"/>
      </w:pPr>
    </w:p>
    <w:p>
      <w:pPr>
        <w:spacing w:line="560" w:lineRule="exact"/>
        <w:rPr>
          <w:rFonts w:eastAsia="仿宋_GB2312"/>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797" w:header="851" w:footer="992" w:gutter="0"/>
          <w:cols w:space="425" w:num="1"/>
          <w:docGrid w:type="lines" w:linePitch="312" w:charSpace="0"/>
        </w:sectPr>
      </w:pPr>
    </w:p>
    <w:p>
      <w:pPr>
        <w:spacing w:line="560" w:lineRule="exact"/>
        <w:rPr>
          <w:rFonts w:eastAsia="黑体"/>
          <w:sz w:val="32"/>
          <w:szCs w:val="32"/>
        </w:rPr>
      </w:pPr>
      <w:r>
        <w:rPr>
          <w:rFonts w:hAnsi="黑体" w:eastAsia="黑体"/>
          <w:sz w:val="32"/>
          <w:szCs w:val="32"/>
        </w:rPr>
        <w:t>第三部分：</w:t>
      </w:r>
      <w:r>
        <w:rPr>
          <w:rFonts w:hAnsi="黑体" w:eastAsia="黑体"/>
          <w:bCs/>
          <w:color w:val="000000"/>
          <w:sz w:val="32"/>
          <w:szCs w:val="32"/>
        </w:rPr>
        <w:t>广西壮族自治区防城港市人民检察院</w:t>
      </w:r>
      <w:r>
        <w:rPr>
          <w:rFonts w:eastAsia="黑体"/>
          <w:sz w:val="32"/>
          <w:szCs w:val="32"/>
        </w:rPr>
        <w:t>2021</w:t>
      </w:r>
      <w:r>
        <w:rPr>
          <w:rFonts w:hAnsi="黑体" w:eastAsia="黑体"/>
          <w:sz w:val="32"/>
          <w:szCs w:val="32"/>
        </w:rPr>
        <w:t>年度部门决算情况说明</w:t>
      </w:r>
    </w:p>
    <w:p>
      <w:pPr>
        <w:autoSpaceDE w:val="0"/>
        <w:autoSpaceDN w:val="0"/>
        <w:adjustRightInd w:val="0"/>
        <w:spacing w:line="560" w:lineRule="exact"/>
        <w:ind w:firstLine="640" w:firstLineChars="200"/>
        <w:jc w:val="left"/>
        <w:rPr>
          <w:rFonts w:eastAsia="黑体"/>
          <w:kern w:val="0"/>
          <w:sz w:val="32"/>
          <w:szCs w:val="32"/>
        </w:rPr>
      </w:pPr>
      <w:r>
        <w:rPr>
          <w:rFonts w:hAnsi="黑体" w:eastAsia="黑体"/>
          <w:kern w:val="0"/>
          <w:sz w:val="32"/>
          <w:szCs w:val="32"/>
        </w:rPr>
        <w:t>一、</w:t>
      </w:r>
      <w:r>
        <w:rPr>
          <w:rFonts w:eastAsia="黑体"/>
          <w:kern w:val="0"/>
          <w:sz w:val="32"/>
          <w:szCs w:val="32"/>
        </w:rPr>
        <w:t>2021</w:t>
      </w:r>
      <w:r>
        <w:rPr>
          <w:rFonts w:hAnsi="黑体" w:eastAsia="黑体"/>
          <w:kern w:val="0"/>
          <w:sz w:val="32"/>
          <w:szCs w:val="32"/>
        </w:rPr>
        <w:t>年度收入支出决算总体情况</w:t>
      </w:r>
    </w:p>
    <w:p>
      <w:pPr>
        <w:ind w:firstLine="480" w:firstLineChars="150"/>
        <w:jc w:val="left"/>
        <w:rPr>
          <w:color w:val="000000"/>
          <w:kern w:val="0"/>
          <w:sz w:val="32"/>
          <w:szCs w:val="32"/>
        </w:rPr>
      </w:pPr>
      <w:r>
        <w:rPr>
          <w:rFonts w:eastAsia="仿宋_GB2312"/>
          <w:kern w:val="0"/>
          <w:sz w:val="32"/>
          <w:szCs w:val="32"/>
        </w:rPr>
        <w:t>（一）本部门2021年度总收入</w:t>
      </w:r>
      <w:r>
        <w:rPr>
          <w:rFonts w:hint="eastAsia"/>
          <w:color w:val="000000"/>
          <w:kern w:val="0"/>
          <w:sz w:val="32"/>
          <w:szCs w:val="32"/>
        </w:rPr>
        <w:t>2868.57</w:t>
      </w:r>
      <w:r>
        <w:rPr>
          <w:rFonts w:eastAsia="仿宋_GB2312"/>
          <w:kern w:val="0"/>
          <w:sz w:val="32"/>
          <w:szCs w:val="32"/>
        </w:rPr>
        <w:t>万元，其中本年收入</w:t>
      </w:r>
      <w:r>
        <w:rPr>
          <w:rFonts w:hint="eastAsia" w:eastAsia="仿宋_GB2312"/>
          <w:kern w:val="0"/>
          <w:sz w:val="32"/>
          <w:szCs w:val="32"/>
        </w:rPr>
        <w:t>2868.57</w:t>
      </w:r>
      <w:r>
        <w:rPr>
          <w:rFonts w:eastAsia="仿宋_GB2312"/>
          <w:kern w:val="0"/>
          <w:sz w:val="32"/>
          <w:szCs w:val="32"/>
        </w:rPr>
        <w:t>万元, 较20</w:t>
      </w:r>
      <w:r>
        <w:rPr>
          <w:rFonts w:hint="eastAsia" w:eastAsia="仿宋_GB2312"/>
          <w:kern w:val="0"/>
          <w:sz w:val="32"/>
          <w:szCs w:val="32"/>
        </w:rPr>
        <w:t>20</w:t>
      </w:r>
      <w:r>
        <w:rPr>
          <w:rFonts w:eastAsia="仿宋_GB2312"/>
          <w:kern w:val="0"/>
          <w:sz w:val="32"/>
          <w:szCs w:val="32"/>
        </w:rPr>
        <w:t>年度决算数</w:t>
      </w:r>
      <w:r>
        <w:rPr>
          <w:rFonts w:hint="eastAsia" w:eastAsia="仿宋_GB2312"/>
          <w:kern w:val="0"/>
          <w:sz w:val="32"/>
          <w:szCs w:val="32"/>
        </w:rPr>
        <w:t>增加255.1</w:t>
      </w:r>
      <w:r>
        <w:rPr>
          <w:rFonts w:eastAsia="仿宋_GB2312"/>
          <w:kern w:val="0"/>
          <w:sz w:val="32"/>
          <w:szCs w:val="32"/>
        </w:rPr>
        <w:t>万元，</w:t>
      </w:r>
      <w:r>
        <w:rPr>
          <w:rFonts w:hint="eastAsia" w:eastAsia="仿宋_GB2312"/>
          <w:kern w:val="0"/>
          <w:sz w:val="32"/>
          <w:szCs w:val="32"/>
        </w:rPr>
        <w:t>上升9.77</w:t>
      </w:r>
      <w:r>
        <w:rPr>
          <w:rFonts w:eastAsia="仿宋_GB2312"/>
          <w:kern w:val="0"/>
          <w:sz w:val="32"/>
          <w:szCs w:val="32"/>
        </w:rPr>
        <w:t xml:space="preserve"> %。收入具体情况如下。</w:t>
      </w:r>
    </w:p>
    <w:p>
      <w:pPr>
        <w:autoSpaceDE w:val="0"/>
        <w:autoSpaceDN w:val="0"/>
        <w:adjustRightInd w:val="0"/>
        <w:spacing w:line="560" w:lineRule="exact"/>
        <w:ind w:firstLine="627" w:firstLineChars="196"/>
        <w:jc w:val="left"/>
        <w:rPr>
          <w:rFonts w:eastAsia="仿宋_GB2312"/>
          <w:kern w:val="0"/>
          <w:sz w:val="32"/>
          <w:szCs w:val="32"/>
        </w:rPr>
      </w:pPr>
      <w:r>
        <w:rPr>
          <w:rFonts w:eastAsia="仿宋_GB2312"/>
          <w:bCs/>
          <w:kern w:val="0"/>
          <w:sz w:val="32"/>
          <w:szCs w:val="32"/>
        </w:rPr>
        <w:t>1</w:t>
      </w:r>
      <w:r>
        <w:rPr>
          <w:rFonts w:eastAsia="仿宋_GB2312"/>
          <w:kern w:val="0"/>
          <w:sz w:val="32"/>
          <w:szCs w:val="32"/>
        </w:rPr>
        <w:t>.一般公共预算财政拨款收入</w:t>
      </w:r>
      <w:r>
        <w:rPr>
          <w:rFonts w:hint="eastAsia" w:eastAsia="仿宋_GB2312"/>
          <w:kern w:val="0"/>
          <w:sz w:val="32"/>
          <w:szCs w:val="32"/>
        </w:rPr>
        <w:t>2868.57</w:t>
      </w:r>
      <w:r>
        <w:rPr>
          <w:rFonts w:eastAsia="仿宋_GB2312"/>
          <w:kern w:val="0"/>
          <w:sz w:val="32"/>
          <w:szCs w:val="32"/>
        </w:rPr>
        <w:t>万元，为防城港市本级财政当年拨付的资金。较</w:t>
      </w:r>
      <w:r>
        <w:rPr>
          <w:rFonts w:hint="eastAsia" w:eastAsia="仿宋_GB2312"/>
          <w:kern w:val="0"/>
          <w:sz w:val="32"/>
          <w:szCs w:val="32"/>
        </w:rPr>
        <w:t>2020</w:t>
      </w:r>
      <w:r>
        <w:rPr>
          <w:rFonts w:eastAsia="仿宋_GB2312"/>
          <w:kern w:val="0"/>
          <w:sz w:val="32"/>
          <w:szCs w:val="32"/>
        </w:rPr>
        <w:t>年度决算数</w:t>
      </w:r>
      <w:r>
        <w:rPr>
          <w:rFonts w:hint="eastAsia" w:eastAsia="仿宋_GB2312"/>
          <w:kern w:val="0"/>
          <w:sz w:val="32"/>
          <w:szCs w:val="32"/>
        </w:rPr>
        <w:t>增加257.4</w:t>
      </w:r>
      <w:r>
        <w:rPr>
          <w:rFonts w:eastAsia="仿宋_GB2312"/>
          <w:kern w:val="0"/>
          <w:sz w:val="32"/>
          <w:szCs w:val="32"/>
        </w:rPr>
        <w:t xml:space="preserve"> 万元，</w:t>
      </w:r>
      <w:r>
        <w:rPr>
          <w:rFonts w:hint="eastAsia" w:eastAsia="仿宋_GB2312"/>
          <w:kern w:val="0"/>
          <w:sz w:val="32"/>
          <w:szCs w:val="32"/>
        </w:rPr>
        <w:t>上升9.86</w:t>
      </w:r>
      <w:r>
        <w:rPr>
          <w:rFonts w:eastAsia="仿宋_GB2312"/>
          <w:kern w:val="0"/>
          <w:sz w:val="32"/>
          <w:szCs w:val="32"/>
        </w:rPr>
        <w:t>%，主要原因是</w:t>
      </w:r>
      <w:r>
        <w:rPr>
          <w:rFonts w:hint="eastAsia" w:eastAsia="仿宋_GB2312"/>
          <w:kern w:val="0"/>
          <w:sz w:val="32"/>
          <w:szCs w:val="32"/>
        </w:rPr>
        <w:t>项目收入增加，增加民族团结文化长廊建设经费和大门及安防一体化系统项目建设经费</w:t>
      </w:r>
      <w:r>
        <w:rPr>
          <w:rFonts w:eastAsia="仿宋_GB2312"/>
          <w:kern w:val="0"/>
          <w:sz w:val="32"/>
          <w:szCs w:val="32"/>
        </w:rPr>
        <w:t>。</w:t>
      </w:r>
    </w:p>
    <w:p>
      <w:pPr>
        <w:autoSpaceDE w:val="0"/>
        <w:autoSpaceDN w:val="0"/>
        <w:adjustRightInd w:val="0"/>
        <w:spacing w:line="560" w:lineRule="exact"/>
        <w:ind w:firstLine="627" w:firstLineChars="196"/>
        <w:jc w:val="left"/>
        <w:rPr>
          <w:rFonts w:eastAsia="仿宋_GB2312"/>
          <w:kern w:val="0"/>
          <w:sz w:val="32"/>
          <w:szCs w:val="32"/>
        </w:rPr>
      </w:pPr>
      <w:r>
        <w:rPr>
          <w:rFonts w:hint="eastAsia" w:eastAsia="仿宋_GB2312"/>
          <w:bCs/>
          <w:kern w:val="0"/>
          <w:sz w:val="32"/>
          <w:szCs w:val="32"/>
        </w:rPr>
        <w:t>2</w:t>
      </w:r>
      <w:r>
        <w:rPr>
          <w:rFonts w:eastAsia="仿宋_GB2312"/>
          <w:kern w:val="0"/>
          <w:sz w:val="32"/>
          <w:szCs w:val="32"/>
        </w:rPr>
        <w:t>.上年结转和结余</w:t>
      </w:r>
      <w:r>
        <w:rPr>
          <w:rFonts w:hint="eastAsia" w:eastAsia="仿宋_GB2312"/>
          <w:kern w:val="0"/>
          <w:sz w:val="32"/>
          <w:szCs w:val="32"/>
        </w:rPr>
        <w:t>145.95</w:t>
      </w:r>
      <w:r>
        <w:rPr>
          <w:rFonts w:eastAsia="仿宋_GB2312"/>
          <w:kern w:val="0"/>
          <w:sz w:val="32"/>
          <w:szCs w:val="32"/>
        </w:rPr>
        <w:t>万元，为以前年度支出预算因客观条件变化未执行完毕、结转到本年度按有关规定继续使用的资金。较20</w:t>
      </w:r>
      <w:r>
        <w:rPr>
          <w:rFonts w:hint="eastAsia" w:eastAsia="仿宋_GB2312"/>
          <w:kern w:val="0"/>
          <w:sz w:val="32"/>
          <w:szCs w:val="32"/>
        </w:rPr>
        <w:t>20</w:t>
      </w:r>
      <w:r>
        <w:rPr>
          <w:rFonts w:eastAsia="仿宋_GB2312"/>
          <w:kern w:val="0"/>
          <w:sz w:val="32"/>
          <w:szCs w:val="32"/>
        </w:rPr>
        <w:t>年度决算数</w:t>
      </w:r>
      <w:r>
        <w:rPr>
          <w:rFonts w:hint="eastAsia" w:eastAsia="仿宋_GB2312"/>
          <w:kern w:val="0"/>
          <w:sz w:val="32"/>
          <w:szCs w:val="32"/>
        </w:rPr>
        <w:t>增加24.39</w:t>
      </w:r>
      <w:r>
        <w:rPr>
          <w:rFonts w:eastAsia="仿宋_GB2312"/>
          <w:kern w:val="0"/>
          <w:sz w:val="32"/>
          <w:szCs w:val="32"/>
        </w:rPr>
        <w:t>万元，</w:t>
      </w:r>
      <w:r>
        <w:rPr>
          <w:rFonts w:hint="eastAsia" w:eastAsia="仿宋_GB2312"/>
          <w:kern w:val="0"/>
          <w:sz w:val="32"/>
          <w:szCs w:val="32"/>
        </w:rPr>
        <w:t>增长20.01</w:t>
      </w:r>
      <w:r>
        <w:rPr>
          <w:rFonts w:eastAsia="仿宋_GB2312"/>
          <w:kern w:val="0"/>
          <w:sz w:val="32"/>
          <w:szCs w:val="32"/>
        </w:rPr>
        <w:t>%，主要原因是</w:t>
      </w:r>
      <w:r>
        <w:rPr>
          <w:rFonts w:hint="eastAsia" w:eastAsia="仿宋_GB2312"/>
          <w:kern w:val="0"/>
          <w:sz w:val="32"/>
          <w:szCs w:val="32"/>
        </w:rPr>
        <w:t>2020年有未支出的资金结余</w:t>
      </w:r>
      <w:r>
        <w:rPr>
          <w:rFonts w:eastAsia="仿宋_GB2312"/>
          <w:kern w:val="0"/>
          <w:sz w:val="32"/>
          <w:szCs w:val="32"/>
        </w:rPr>
        <w:t>。</w:t>
      </w:r>
    </w:p>
    <w:p>
      <w:pPr>
        <w:autoSpaceDE w:val="0"/>
        <w:autoSpaceDN w:val="0"/>
        <w:adjustRightInd w:val="0"/>
        <w:spacing w:line="560" w:lineRule="exact"/>
        <w:ind w:firstLine="627" w:firstLineChars="196"/>
        <w:jc w:val="left"/>
        <w:rPr>
          <w:rFonts w:eastAsia="仿宋_GB2312"/>
          <w:kern w:val="0"/>
          <w:sz w:val="32"/>
          <w:szCs w:val="32"/>
        </w:rPr>
      </w:pPr>
      <w:r>
        <w:rPr>
          <w:rFonts w:eastAsia="仿宋_GB2312"/>
          <w:kern w:val="0"/>
          <w:sz w:val="32"/>
          <w:szCs w:val="32"/>
        </w:rPr>
        <w:t>（二）本部门2021年度总支出</w:t>
      </w:r>
      <w:r>
        <w:rPr>
          <w:rFonts w:hint="eastAsia" w:eastAsia="仿宋_GB2312"/>
          <w:kern w:val="0"/>
          <w:sz w:val="32"/>
          <w:szCs w:val="32"/>
        </w:rPr>
        <w:t>2868.57</w:t>
      </w:r>
      <w:r>
        <w:rPr>
          <w:rFonts w:eastAsia="仿宋_GB2312"/>
          <w:kern w:val="0"/>
          <w:sz w:val="32"/>
          <w:szCs w:val="32"/>
        </w:rPr>
        <w:t>万元，其中本年支出</w:t>
      </w:r>
      <w:r>
        <w:rPr>
          <w:rFonts w:hint="eastAsia" w:eastAsia="仿宋_GB2312"/>
          <w:kern w:val="0"/>
          <w:sz w:val="32"/>
          <w:szCs w:val="32"/>
        </w:rPr>
        <w:t>2868.57</w:t>
      </w:r>
      <w:r>
        <w:rPr>
          <w:rFonts w:eastAsia="仿宋_GB2312"/>
          <w:kern w:val="0"/>
          <w:sz w:val="32"/>
          <w:szCs w:val="32"/>
        </w:rPr>
        <w:t>万元, 较20</w:t>
      </w:r>
      <w:r>
        <w:rPr>
          <w:rFonts w:hint="eastAsia" w:eastAsia="仿宋_GB2312"/>
          <w:kern w:val="0"/>
          <w:sz w:val="32"/>
          <w:szCs w:val="32"/>
        </w:rPr>
        <w:t>20</w:t>
      </w:r>
      <w:r>
        <w:rPr>
          <w:rFonts w:eastAsia="仿宋_GB2312"/>
          <w:kern w:val="0"/>
          <w:sz w:val="32"/>
          <w:szCs w:val="32"/>
        </w:rPr>
        <w:t>年度决算数</w:t>
      </w:r>
      <w:r>
        <w:rPr>
          <w:rFonts w:hint="eastAsia" w:eastAsia="仿宋_GB2312"/>
          <w:kern w:val="0"/>
          <w:sz w:val="32"/>
          <w:szCs w:val="32"/>
        </w:rPr>
        <w:t>增加279.49</w:t>
      </w:r>
      <w:r>
        <w:rPr>
          <w:rFonts w:eastAsia="仿宋_GB2312"/>
          <w:kern w:val="0"/>
          <w:sz w:val="32"/>
          <w:szCs w:val="32"/>
        </w:rPr>
        <w:t>万元，</w:t>
      </w:r>
      <w:r>
        <w:rPr>
          <w:rFonts w:hint="eastAsia" w:eastAsia="仿宋_GB2312"/>
          <w:kern w:val="0"/>
          <w:sz w:val="32"/>
          <w:szCs w:val="32"/>
        </w:rPr>
        <w:t>上升10.79</w:t>
      </w:r>
      <w:r>
        <w:rPr>
          <w:rFonts w:eastAsia="仿宋_GB2312"/>
          <w:kern w:val="0"/>
          <w:sz w:val="32"/>
          <w:szCs w:val="32"/>
        </w:rPr>
        <w:t>%。支出具体情况如下：</w:t>
      </w:r>
    </w:p>
    <w:p>
      <w:pPr>
        <w:autoSpaceDE w:val="0"/>
        <w:autoSpaceDN w:val="0"/>
        <w:adjustRightInd w:val="0"/>
        <w:spacing w:line="540" w:lineRule="exact"/>
        <w:ind w:firstLine="627" w:firstLineChars="196"/>
        <w:jc w:val="left"/>
        <w:rPr>
          <w:rFonts w:eastAsia="黑体"/>
          <w:kern w:val="0"/>
          <w:sz w:val="32"/>
          <w:szCs w:val="32"/>
        </w:rPr>
      </w:pPr>
      <w:r>
        <w:rPr>
          <w:rFonts w:hint="eastAsia" w:eastAsia="仿宋_GB2312"/>
          <w:bCs/>
          <w:kern w:val="0"/>
          <w:sz w:val="32"/>
          <w:szCs w:val="32"/>
        </w:rPr>
        <w:t>1</w:t>
      </w:r>
      <w:r>
        <w:rPr>
          <w:rFonts w:eastAsia="仿宋_GB2312"/>
          <w:bCs/>
          <w:kern w:val="0"/>
          <w:sz w:val="32"/>
          <w:szCs w:val="32"/>
        </w:rPr>
        <w:t>．公共安全支出</w:t>
      </w:r>
      <w:r>
        <w:rPr>
          <w:rFonts w:hint="eastAsia" w:eastAsia="仿宋_GB2312"/>
          <w:bCs/>
          <w:kern w:val="0"/>
          <w:sz w:val="32"/>
          <w:szCs w:val="32"/>
        </w:rPr>
        <w:t>2486.58</w:t>
      </w:r>
      <w:r>
        <w:rPr>
          <w:rFonts w:eastAsia="仿宋_GB2312"/>
          <w:bCs/>
          <w:kern w:val="0"/>
          <w:sz w:val="32"/>
          <w:szCs w:val="32"/>
        </w:rPr>
        <w:t>万元</w:t>
      </w:r>
      <w:r>
        <w:rPr>
          <w:rFonts w:eastAsia="仿宋_GB2312"/>
          <w:kern w:val="0"/>
          <w:sz w:val="32"/>
          <w:szCs w:val="32"/>
        </w:rPr>
        <w:t>：主要用于防城港市人民检察院按国家规定发放的人员工资及履行各项检察职能的相关支出。</w:t>
      </w:r>
      <w:r>
        <w:rPr>
          <w:rFonts w:eastAsia="黑体"/>
          <w:kern w:val="0"/>
          <w:sz w:val="32"/>
          <w:szCs w:val="32"/>
        </w:rPr>
        <w:t>较20</w:t>
      </w:r>
      <w:r>
        <w:rPr>
          <w:rFonts w:hint="eastAsia" w:eastAsia="黑体"/>
          <w:kern w:val="0"/>
          <w:sz w:val="32"/>
          <w:szCs w:val="32"/>
        </w:rPr>
        <w:t>20</w:t>
      </w:r>
      <w:r>
        <w:rPr>
          <w:rFonts w:eastAsia="黑体"/>
          <w:kern w:val="0"/>
          <w:sz w:val="32"/>
          <w:szCs w:val="32"/>
        </w:rPr>
        <w:t>年决算数</w:t>
      </w:r>
      <w:r>
        <w:rPr>
          <w:rFonts w:hint="eastAsia" w:eastAsia="黑体"/>
          <w:kern w:val="0"/>
          <w:sz w:val="32"/>
          <w:szCs w:val="32"/>
        </w:rPr>
        <w:t>增加280.3</w:t>
      </w:r>
      <w:r>
        <w:rPr>
          <w:rFonts w:eastAsia="黑体"/>
          <w:kern w:val="0"/>
          <w:sz w:val="32"/>
          <w:szCs w:val="32"/>
        </w:rPr>
        <w:t>万元，同比</w:t>
      </w:r>
      <w:r>
        <w:rPr>
          <w:rFonts w:hint="eastAsia" w:eastAsia="黑体"/>
          <w:kern w:val="0"/>
          <w:sz w:val="32"/>
          <w:szCs w:val="32"/>
        </w:rPr>
        <w:t>上升12.7</w:t>
      </w:r>
      <w:r>
        <w:rPr>
          <w:rFonts w:eastAsia="黑体"/>
          <w:kern w:val="0"/>
          <w:sz w:val="32"/>
          <w:szCs w:val="32"/>
        </w:rPr>
        <w:t>%，主要原因是</w:t>
      </w:r>
      <w:r>
        <w:rPr>
          <w:rFonts w:hint="eastAsia" w:eastAsia="黑体"/>
          <w:kern w:val="0"/>
          <w:sz w:val="32"/>
          <w:szCs w:val="32"/>
        </w:rPr>
        <w:t>2021年增加项目支出有民族文化长廊建设和大门维修及安防一体化建设</w:t>
      </w:r>
      <w:r>
        <w:rPr>
          <w:rFonts w:eastAsia="黑体"/>
          <w:kern w:val="0"/>
          <w:sz w:val="32"/>
          <w:szCs w:val="32"/>
        </w:rPr>
        <w:t>。</w:t>
      </w:r>
    </w:p>
    <w:p>
      <w:pPr>
        <w:autoSpaceDE w:val="0"/>
        <w:autoSpaceDN w:val="0"/>
        <w:adjustRightInd w:val="0"/>
        <w:spacing w:line="540" w:lineRule="exact"/>
        <w:ind w:firstLine="480" w:firstLineChars="150"/>
        <w:jc w:val="left"/>
        <w:rPr>
          <w:rFonts w:eastAsia="黑体"/>
          <w:kern w:val="0"/>
          <w:sz w:val="32"/>
          <w:szCs w:val="32"/>
        </w:rPr>
      </w:pPr>
      <w:r>
        <w:rPr>
          <w:rFonts w:eastAsia="仿宋_GB2312"/>
          <w:kern w:val="0"/>
          <w:sz w:val="32"/>
          <w:szCs w:val="32"/>
        </w:rPr>
        <w:t xml:space="preserve"> </w:t>
      </w:r>
      <w:r>
        <w:rPr>
          <w:rFonts w:hint="eastAsia" w:eastAsia="仿宋_GB2312"/>
          <w:kern w:val="0"/>
          <w:sz w:val="32"/>
          <w:szCs w:val="32"/>
        </w:rPr>
        <w:t>2</w:t>
      </w:r>
      <w:r>
        <w:rPr>
          <w:rFonts w:eastAsia="仿宋_GB2312"/>
          <w:kern w:val="0"/>
          <w:sz w:val="32"/>
          <w:szCs w:val="32"/>
        </w:rPr>
        <w:t>.社会保障和就业支出</w:t>
      </w:r>
      <w:r>
        <w:rPr>
          <w:rFonts w:hint="eastAsia" w:eastAsia="仿宋_GB2312"/>
          <w:kern w:val="0"/>
          <w:sz w:val="32"/>
          <w:szCs w:val="32"/>
        </w:rPr>
        <w:t>201.82</w:t>
      </w:r>
      <w:r>
        <w:rPr>
          <w:rFonts w:eastAsia="仿宋_GB2312"/>
          <w:kern w:val="0"/>
          <w:sz w:val="32"/>
          <w:szCs w:val="32"/>
        </w:rPr>
        <w:t>万元：主要用于防城港市人民检察院按国家规定缴纳的养老保险费及离退休人员公用经费支出。</w:t>
      </w:r>
      <w:r>
        <w:rPr>
          <w:rFonts w:eastAsia="黑体"/>
          <w:kern w:val="0"/>
          <w:sz w:val="32"/>
          <w:szCs w:val="32"/>
        </w:rPr>
        <w:t>较上年决算数</w:t>
      </w:r>
      <w:r>
        <w:rPr>
          <w:rFonts w:hint="eastAsia" w:eastAsia="黑体"/>
          <w:kern w:val="0"/>
          <w:sz w:val="32"/>
          <w:szCs w:val="32"/>
        </w:rPr>
        <w:t>增加50.12</w:t>
      </w:r>
      <w:r>
        <w:rPr>
          <w:rFonts w:eastAsia="黑体"/>
          <w:kern w:val="0"/>
          <w:sz w:val="32"/>
          <w:szCs w:val="32"/>
        </w:rPr>
        <w:t>万元，</w:t>
      </w:r>
      <w:r>
        <w:rPr>
          <w:rFonts w:hint="eastAsia" w:eastAsia="黑体"/>
          <w:kern w:val="0"/>
          <w:sz w:val="32"/>
          <w:szCs w:val="32"/>
        </w:rPr>
        <w:t>上升33.04</w:t>
      </w:r>
      <w:r>
        <w:rPr>
          <w:rFonts w:eastAsia="黑体"/>
          <w:kern w:val="0"/>
          <w:sz w:val="32"/>
          <w:szCs w:val="32"/>
        </w:rPr>
        <w:t>%。</w:t>
      </w:r>
    </w:p>
    <w:p>
      <w:pPr>
        <w:autoSpaceDE w:val="0"/>
        <w:autoSpaceDN w:val="0"/>
        <w:adjustRightInd w:val="0"/>
        <w:spacing w:line="540" w:lineRule="exact"/>
        <w:ind w:firstLine="627" w:firstLineChars="196"/>
        <w:jc w:val="left"/>
        <w:rPr>
          <w:rFonts w:eastAsia="黑体"/>
          <w:kern w:val="0"/>
          <w:sz w:val="32"/>
          <w:szCs w:val="32"/>
        </w:rPr>
      </w:pPr>
      <w:r>
        <w:rPr>
          <w:rFonts w:hint="eastAsia" w:eastAsia="仿宋_GB2312"/>
          <w:kern w:val="0"/>
          <w:sz w:val="32"/>
          <w:szCs w:val="32"/>
        </w:rPr>
        <w:t>3</w:t>
      </w:r>
      <w:r>
        <w:rPr>
          <w:rFonts w:eastAsia="仿宋_GB2312"/>
          <w:kern w:val="0"/>
          <w:sz w:val="32"/>
          <w:szCs w:val="32"/>
        </w:rPr>
        <w:t>.卫生和健康支出</w:t>
      </w:r>
      <w:r>
        <w:rPr>
          <w:rFonts w:hint="eastAsia" w:eastAsia="仿宋_GB2312"/>
          <w:kern w:val="0"/>
          <w:sz w:val="32"/>
          <w:szCs w:val="32"/>
        </w:rPr>
        <w:t>59.35</w:t>
      </w:r>
      <w:r>
        <w:rPr>
          <w:rFonts w:eastAsia="仿宋_GB2312"/>
          <w:kern w:val="0"/>
          <w:sz w:val="32"/>
          <w:szCs w:val="32"/>
        </w:rPr>
        <w:t>万元：主要用于防城港市人民检察院按国家政策为在职人员及退休人员购买的社会保险。</w:t>
      </w:r>
      <w:r>
        <w:rPr>
          <w:rFonts w:eastAsia="黑体"/>
          <w:kern w:val="0"/>
          <w:sz w:val="32"/>
          <w:szCs w:val="32"/>
        </w:rPr>
        <w:t>较20</w:t>
      </w:r>
      <w:r>
        <w:rPr>
          <w:rFonts w:hint="eastAsia" w:eastAsia="黑体"/>
          <w:kern w:val="0"/>
          <w:sz w:val="32"/>
          <w:szCs w:val="32"/>
        </w:rPr>
        <w:t>20</w:t>
      </w:r>
      <w:r>
        <w:rPr>
          <w:rFonts w:eastAsia="黑体"/>
          <w:kern w:val="0"/>
          <w:sz w:val="32"/>
          <w:szCs w:val="32"/>
        </w:rPr>
        <w:t>年决算数减少</w:t>
      </w:r>
      <w:r>
        <w:rPr>
          <w:rFonts w:hint="eastAsia" w:eastAsia="黑体"/>
          <w:kern w:val="0"/>
          <w:sz w:val="32"/>
          <w:szCs w:val="32"/>
        </w:rPr>
        <w:t>14.34</w:t>
      </w:r>
      <w:r>
        <w:rPr>
          <w:rFonts w:eastAsia="黑体"/>
          <w:kern w:val="0"/>
          <w:sz w:val="32"/>
          <w:szCs w:val="32"/>
        </w:rPr>
        <w:t>万元，下降</w:t>
      </w:r>
      <w:r>
        <w:rPr>
          <w:rFonts w:hint="eastAsia" w:eastAsia="黑体"/>
          <w:kern w:val="0"/>
          <w:sz w:val="32"/>
          <w:szCs w:val="32"/>
        </w:rPr>
        <w:t>19.46</w:t>
      </w:r>
      <w:r>
        <w:rPr>
          <w:rFonts w:eastAsia="黑体"/>
          <w:kern w:val="0"/>
          <w:sz w:val="32"/>
          <w:szCs w:val="32"/>
        </w:rPr>
        <w:t>%。</w:t>
      </w:r>
    </w:p>
    <w:p>
      <w:pPr>
        <w:autoSpaceDE w:val="0"/>
        <w:autoSpaceDN w:val="0"/>
        <w:adjustRightInd w:val="0"/>
        <w:spacing w:line="540" w:lineRule="exact"/>
        <w:ind w:firstLine="627" w:firstLineChars="196"/>
        <w:jc w:val="left"/>
        <w:rPr>
          <w:rFonts w:eastAsia="仿宋_GB2312"/>
          <w:kern w:val="0"/>
          <w:sz w:val="32"/>
          <w:szCs w:val="32"/>
        </w:rPr>
      </w:pPr>
      <w:r>
        <w:rPr>
          <w:rFonts w:hint="eastAsia" w:eastAsia="仿宋_GB2312"/>
          <w:kern w:val="0"/>
          <w:sz w:val="32"/>
          <w:szCs w:val="32"/>
        </w:rPr>
        <w:t>4</w:t>
      </w:r>
      <w:r>
        <w:rPr>
          <w:rFonts w:eastAsia="仿宋_GB2312"/>
          <w:kern w:val="0"/>
          <w:sz w:val="32"/>
          <w:szCs w:val="32"/>
        </w:rPr>
        <w:t>.节能环保支出</w:t>
      </w:r>
      <w:r>
        <w:rPr>
          <w:rFonts w:hint="eastAsia" w:eastAsia="仿宋_GB2312"/>
          <w:kern w:val="0"/>
          <w:sz w:val="32"/>
          <w:szCs w:val="32"/>
        </w:rPr>
        <w:t>1.5</w:t>
      </w:r>
      <w:r>
        <w:rPr>
          <w:rFonts w:eastAsia="仿宋_GB2312"/>
          <w:kern w:val="0"/>
          <w:sz w:val="32"/>
          <w:szCs w:val="32"/>
        </w:rPr>
        <w:t>万元：主要用于</w:t>
      </w:r>
      <w:r>
        <w:rPr>
          <w:rFonts w:eastAsia="仿宋_GB2312"/>
          <w:sz w:val="32"/>
          <w:szCs w:val="32"/>
        </w:rPr>
        <w:t>我院承担的国家级节约型公共机关示范创建项目（节能改造）节能改造</w:t>
      </w:r>
      <w:r>
        <w:rPr>
          <w:rFonts w:hint="eastAsia" w:eastAsia="仿宋_GB2312"/>
          <w:sz w:val="32"/>
          <w:szCs w:val="32"/>
        </w:rPr>
        <w:t>审计费用</w:t>
      </w:r>
      <w:r>
        <w:rPr>
          <w:rFonts w:eastAsia="仿宋_GB2312"/>
          <w:sz w:val="32"/>
          <w:szCs w:val="32"/>
        </w:rPr>
        <w:t>。</w:t>
      </w:r>
      <w:r>
        <w:rPr>
          <w:rFonts w:eastAsia="黑体"/>
          <w:kern w:val="0"/>
          <w:sz w:val="32"/>
          <w:szCs w:val="32"/>
        </w:rPr>
        <w:t>较20</w:t>
      </w:r>
      <w:r>
        <w:rPr>
          <w:rFonts w:hint="eastAsia" w:eastAsia="黑体"/>
          <w:kern w:val="0"/>
          <w:sz w:val="32"/>
          <w:szCs w:val="32"/>
        </w:rPr>
        <w:t>20</w:t>
      </w:r>
      <w:r>
        <w:rPr>
          <w:rFonts w:eastAsia="黑体"/>
          <w:kern w:val="0"/>
          <w:sz w:val="32"/>
          <w:szCs w:val="32"/>
        </w:rPr>
        <w:t>年决算数减少</w:t>
      </w:r>
      <w:r>
        <w:rPr>
          <w:rFonts w:hint="eastAsia" w:eastAsia="黑体"/>
          <w:kern w:val="0"/>
          <w:sz w:val="32"/>
          <w:szCs w:val="32"/>
        </w:rPr>
        <w:t>53.92</w:t>
      </w:r>
      <w:r>
        <w:rPr>
          <w:rFonts w:eastAsia="黑体"/>
          <w:kern w:val="0"/>
          <w:sz w:val="32"/>
          <w:szCs w:val="32"/>
        </w:rPr>
        <w:t>万元，下降</w:t>
      </w:r>
      <w:r>
        <w:rPr>
          <w:rFonts w:hint="eastAsia" w:eastAsia="黑体"/>
          <w:kern w:val="0"/>
          <w:sz w:val="32"/>
          <w:szCs w:val="32"/>
        </w:rPr>
        <w:t>97.29</w:t>
      </w:r>
      <w:r>
        <w:rPr>
          <w:rFonts w:eastAsia="黑体"/>
          <w:kern w:val="0"/>
          <w:sz w:val="32"/>
          <w:szCs w:val="32"/>
        </w:rPr>
        <w:t>%</w:t>
      </w:r>
      <w:r>
        <w:rPr>
          <w:rFonts w:hint="eastAsia" w:eastAsia="黑体"/>
          <w:kern w:val="0"/>
          <w:sz w:val="32"/>
          <w:szCs w:val="32"/>
        </w:rPr>
        <w:t>。主要原因是2020年支出了节能改造项目支出55.42万元，2021年仅支出审计费用。</w:t>
      </w:r>
    </w:p>
    <w:p>
      <w:pPr>
        <w:autoSpaceDE w:val="0"/>
        <w:autoSpaceDN w:val="0"/>
        <w:adjustRightInd w:val="0"/>
        <w:spacing w:line="540" w:lineRule="exact"/>
        <w:ind w:firstLine="627" w:firstLineChars="196"/>
        <w:jc w:val="left"/>
        <w:rPr>
          <w:rFonts w:eastAsia="黑体"/>
          <w:kern w:val="0"/>
          <w:sz w:val="32"/>
          <w:szCs w:val="32"/>
        </w:rPr>
      </w:pPr>
      <w:r>
        <w:rPr>
          <w:rFonts w:hint="eastAsia" w:eastAsia="仿宋_GB2312"/>
          <w:bCs/>
          <w:kern w:val="0"/>
          <w:sz w:val="32"/>
          <w:szCs w:val="32"/>
        </w:rPr>
        <w:t>5</w:t>
      </w:r>
      <w:r>
        <w:rPr>
          <w:rFonts w:eastAsia="仿宋_GB2312"/>
          <w:kern w:val="0"/>
          <w:sz w:val="32"/>
          <w:szCs w:val="32"/>
        </w:rPr>
        <w:t>.</w:t>
      </w:r>
      <w:r>
        <w:t xml:space="preserve"> </w:t>
      </w:r>
      <w:r>
        <w:rPr>
          <w:rFonts w:eastAsia="仿宋_GB2312"/>
          <w:kern w:val="0"/>
          <w:sz w:val="32"/>
          <w:szCs w:val="32"/>
        </w:rPr>
        <w:t>农林水支出</w:t>
      </w:r>
      <w:r>
        <w:rPr>
          <w:rFonts w:hint="eastAsia" w:eastAsia="仿宋_GB2312"/>
          <w:kern w:val="0"/>
          <w:sz w:val="32"/>
          <w:szCs w:val="32"/>
        </w:rPr>
        <w:t>1.48</w:t>
      </w:r>
      <w:r>
        <w:rPr>
          <w:rFonts w:eastAsia="仿宋_GB2312"/>
          <w:kern w:val="0"/>
          <w:sz w:val="32"/>
          <w:szCs w:val="32"/>
        </w:rPr>
        <w:t>万元：主要用于第一书记专项工作经费支出。</w:t>
      </w:r>
      <w:r>
        <w:rPr>
          <w:rFonts w:hAnsi="黑体" w:eastAsia="黑体"/>
          <w:kern w:val="0"/>
          <w:sz w:val="32"/>
          <w:szCs w:val="32"/>
        </w:rPr>
        <w:t>较</w:t>
      </w:r>
      <w:r>
        <w:rPr>
          <w:rFonts w:eastAsia="黑体"/>
          <w:kern w:val="0"/>
          <w:sz w:val="32"/>
          <w:szCs w:val="32"/>
        </w:rPr>
        <w:t>20</w:t>
      </w:r>
      <w:r>
        <w:rPr>
          <w:rFonts w:hint="eastAsia" w:eastAsia="黑体"/>
          <w:kern w:val="0"/>
          <w:sz w:val="32"/>
          <w:szCs w:val="32"/>
        </w:rPr>
        <w:t>20</w:t>
      </w:r>
      <w:r>
        <w:rPr>
          <w:rFonts w:hAnsi="黑体" w:eastAsia="黑体"/>
          <w:kern w:val="0"/>
          <w:sz w:val="32"/>
          <w:szCs w:val="32"/>
        </w:rPr>
        <w:t>年决算数</w:t>
      </w:r>
      <w:r>
        <w:rPr>
          <w:rFonts w:hint="eastAsia" w:hAnsi="黑体" w:eastAsia="黑体"/>
          <w:kern w:val="0"/>
          <w:sz w:val="32"/>
          <w:szCs w:val="32"/>
        </w:rPr>
        <w:t>减少5.02</w:t>
      </w:r>
      <w:r>
        <w:rPr>
          <w:rFonts w:hAnsi="黑体" w:eastAsia="黑体"/>
          <w:kern w:val="0"/>
          <w:sz w:val="32"/>
          <w:szCs w:val="32"/>
        </w:rPr>
        <w:t>万元，</w:t>
      </w:r>
      <w:r>
        <w:rPr>
          <w:rFonts w:hint="eastAsia" w:hAnsi="黑体" w:eastAsia="黑体"/>
          <w:kern w:val="0"/>
          <w:sz w:val="32"/>
          <w:szCs w:val="32"/>
        </w:rPr>
        <w:t>下降77.23</w:t>
      </w:r>
      <w:r>
        <w:rPr>
          <w:rFonts w:eastAsia="黑体"/>
          <w:kern w:val="0"/>
          <w:sz w:val="32"/>
          <w:szCs w:val="32"/>
        </w:rPr>
        <w:t>%</w:t>
      </w:r>
      <w:r>
        <w:rPr>
          <w:rFonts w:hAnsi="黑体" w:eastAsia="黑体"/>
          <w:kern w:val="0"/>
          <w:sz w:val="32"/>
          <w:szCs w:val="32"/>
        </w:rPr>
        <w:t>，</w:t>
      </w:r>
      <w:r>
        <w:rPr>
          <w:rFonts w:ascii="黑体" w:hAnsi="黑体" w:eastAsia="黑体"/>
          <w:kern w:val="0"/>
          <w:sz w:val="32"/>
          <w:szCs w:val="32"/>
        </w:rPr>
        <w:t>主要原因是20</w:t>
      </w:r>
      <w:r>
        <w:rPr>
          <w:rFonts w:hint="eastAsia" w:ascii="黑体" w:hAnsi="黑体" w:eastAsia="黑体"/>
          <w:kern w:val="0"/>
          <w:sz w:val="32"/>
          <w:szCs w:val="32"/>
        </w:rPr>
        <w:t>21</w:t>
      </w:r>
      <w:r>
        <w:rPr>
          <w:rFonts w:ascii="黑体" w:hAnsi="黑体" w:eastAsia="黑体"/>
          <w:kern w:val="0"/>
          <w:sz w:val="32"/>
          <w:szCs w:val="32"/>
        </w:rPr>
        <w:t>年</w:t>
      </w:r>
      <w:r>
        <w:rPr>
          <w:rFonts w:hint="eastAsia" w:ascii="黑体" w:hAnsi="黑体" w:eastAsia="黑体"/>
          <w:kern w:val="0"/>
          <w:sz w:val="32"/>
          <w:szCs w:val="32"/>
        </w:rPr>
        <w:t>无下拨和支出</w:t>
      </w:r>
      <w:r>
        <w:rPr>
          <w:rFonts w:ascii="黑体" w:hAnsi="黑体" w:eastAsia="黑体"/>
          <w:kern w:val="0"/>
          <w:sz w:val="32"/>
          <w:szCs w:val="32"/>
        </w:rPr>
        <w:t>挂钩联系扶贫村扶贫支出</w:t>
      </w:r>
      <w:r>
        <w:rPr>
          <w:rFonts w:hAnsi="黑体" w:eastAsia="黑体"/>
          <w:kern w:val="0"/>
          <w:sz w:val="32"/>
          <w:szCs w:val="32"/>
        </w:rPr>
        <w:t>。</w:t>
      </w:r>
    </w:p>
    <w:p>
      <w:pPr>
        <w:autoSpaceDE w:val="0"/>
        <w:autoSpaceDN w:val="0"/>
        <w:adjustRightInd w:val="0"/>
        <w:spacing w:line="540" w:lineRule="exact"/>
        <w:ind w:firstLine="627" w:firstLineChars="196"/>
        <w:jc w:val="left"/>
        <w:rPr>
          <w:rFonts w:eastAsia="黑体"/>
          <w:kern w:val="0"/>
          <w:sz w:val="32"/>
          <w:szCs w:val="32"/>
        </w:rPr>
      </w:pPr>
      <w:r>
        <w:rPr>
          <w:rFonts w:hint="eastAsia" w:eastAsia="仿宋_GB2312"/>
          <w:bCs/>
          <w:kern w:val="0"/>
          <w:sz w:val="32"/>
          <w:szCs w:val="32"/>
        </w:rPr>
        <w:t>6</w:t>
      </w:r>
      <w:r>
        <w:rPr>
          <w:rFonts w:eastAsia="仿宋_GB2312"/>
          <w:kern w:val="0"/>
          <w:sz w:val="32"/>
          <w:szCs w:val="32"/>
        </w:rPr>
        <w:t>.住房保障支出（类）</w:t>
      </w:r>
      <w:r>
        <w:rPr>
          <w:rFonts w:hint="eastAsia" w:eastAsia="仿宋_GB2312"/>
          <w:kern w:val="0"/>
          <w:sz w:val="32"/>
          <w:szCs w:val="32"/>
        </w:rPr>
        <w:t>117.83</w:t>
      </w:r>
      <w:r>
        <w:rPr>
          <w:rFonts w:eastAsia="仿宋_GB2312"/>
          <w:kern w:val="0"/>
          <w:sz w:val="32"/>
          <w:szCs w:val="32"/>
        </w:rPr>
        <w:t>万元：主要用于按照国家政策规定向职工发放的住房公积金、提租补贴、购房补贴等住房改革方面的支出。</w:t>
      </w:r>
      <w:r>
        <w:rPr>
          <w:rFonts w:eastAsia="黑体"/>
          <w:kern w:val="0"/>
          <w:sz w:val="32"/>
          <w:szCs w:val="32"/>
        </w:rPr>
        <w:t>较</w:t>
      </w:r>
      <w:r>
        <w:rPr>
          <w:rFonts w:hint="eastAsia" w:eastAsia="黑体"/>
          <w:kern w:val="0"/>
          <w:sz w:val="32"/>
          <w:szCs w:val="32"/>
        </w:rPr>
        <w:t>2020</w:t>
      </w:r>
      <w:r>
        <w:rPr>
          <w:rFonts w:eastAsia="黑体"/>
          <w:kern w:val="0"/>
          <w:sz w:val="32"/>
          <w:szCs w:val="32"/>
        </w:rPr>
        <w:t>年决算数</w:t>
      </w:r>
      <w:r>
        <w:rPr>
          <w:rFonts w:hint="eastAsia" w:eastAsia="黑体"/>
          <w:kern w:val="0"/>
          <w:sz w:val="32"/>
          <w:szCs w:val="32"/>
        </w:rPr>
        <w:t>增加22.94</w:t>
      </w:r>
      <w:r>
        <w:rPr>
          <w:rFonts w:eastAsia="黑体"/>
          <w:kern w:val="0"/>
          <w:sz w:val="32"/>
          <w:szCs w:val="32"/>
        </w:rPr>
        <w:t>万元，</w:t>
      </w:r>
      <w:r>
        <w:rPr>
          <w:rFonts w:hint="eastAsia" w:eastAsia="黑体"/>
          <w:kern w:val="0"/>
          <w:sz w:val="32"/>
          <w:szCs w:val="32"/>
        </w:rPr>
        <w:t>上升24.17</w:t>
      </w:r>
      <w:r>
        <w:rPr>
          <w:rFonts w:eastAsia="黑体"/>
          <w:kern w:val="0"/>
          <w:sz w:val="32"/>
          <w:szCs w:val="32"/>
        </w:rPr>
        <w:t>%。主要原因是</w:t>
      </w:r>
      <w:r>
        <w:rPr>
          <w:rFonts w:hint="eastAsia" w:eastAsia="黑体"/>
          <w:kern w:val="0"/>
          <w:sz w:val="32"/>
          <w:szCs w:val="32"/>
        </w:rPr>
        <w:t>工资福利支出增长相应的住房公积金随着增长</w:t>
      </w:r>
      <w:r>
        <w:rPr>
          <w:rFonts w:eastAsia="黑体"/>
          <w:kern w:val="0"/>
          <w:sz w:val="32"/>
          <w:szCs w:val="32"/>
        </w:rPr>
        <w:t>。</w:t>
      </w:r>
    </w:p>
    <w:p>
      <w:pPr>
        <w:autoSpaceDE w:val="0"/>
        <w:autoSpaceDN w:val="0"/>
        <w:adjustRightInd w:val="0"/>
        <w:spacing w:line="540" w:lineRule="exact"/>
        <w:ind w:firstLine="627" w:firstLineChars="196"/>
        <w:jc w:val="left"/>
        <w:rPr>
          <w:rFonts w:eastAsia="仿宋_GB2312"/>
          <w:kern w:val="0"/>
          <w:sz w:val="32"/>
          <w:szCs w:val="32"/>
        </w:rPr>
      </w:pPr>
      <w:r>
        <w:rPr>
          <w:rFonts w:hint="eastAsia" w:eastAsia="仿宋_GB2312"/>
          <w:bCs/>
          <w:kern w:val="0"/>
          <w:sz w:val="32"/>
          <w:szCs w:val="32"/>
        </w:rPr>
        <w:t>7</w:t>
      </w:r>
      <w:r>
        <w:rPr>
          <w:rFonts w:eastAsia="仿宋_GB2312"/>
          <w:kern w:val="0"/>
          <w:sz w:val="32"/>
          <w:szCs w:val="32"/>
        </w:rPr>
        <w:t>.年末结转和结余145.95万元，为本年度或以前年度预算安排、因客观条件发生变化无法按原计划实施，需要延迟到以后年度按有关规定继续使用的资金，既包括财政拨款结转和结余，也包括事业收入、经营收入、其他收入的结转和结余。</w:t>
      </w:r>
      <w:r>
        <w:rPr>
          <w:rFonts w:hint="eastAsia" w:eastAsia="黑体"/>
          <w:kern w:val="0"/>
          <w:sz w:val="32"/>
          <w:szCs w:val="32"/>
        </w:rPr>
        <w:t>与</w:t>
      </w:r>
      <w:r>
        <w:rPr>
          <w:rFonts w:eastAsia="黑体"/>
          <w:kern w:val="0"/>
          <w:sz w:val="32"/>
          <w:szCs w:val="32"/>
        </w:rPr>
        <w:t>上年度决算数</w:t>
      </w:r>
      <w:r>
        <w:rPr>
          <w:rFonts w:hint="eastAsia" w:eastAsia="黑体"/>
          <w:kern w:val="0"/>
          <w:sz w:val="32"/>
          <w:szCs w:val="32"/>
        </w:rPr>
        <w:t>持平</w:t>
      </w:r>
      <w:r>
        <w:rPr>
          <w:rFonts w:eastAsia="黑体"/>
          <w:kern w:val="0"/>
          <w:sz w:val="32"/>
          <w:szCs w:val="32"/>
        </w:rPr>
        <w:t>。</w:t>
      </w:r>
    </w:p>
    <w:p>
      <w:pPr>
        <w:autoSpaceDE w:val="0"/>
        <w:autoSpaceDN w:val="0"/>
        <w:adjustRightInd w:val="0"/>
        <w:spacing w:line="560" w:lineRule="exact"/>
        <w:ind w:firstLine="640" w:firstLineChars="200"/>
        <w:jc w:val="left"/>
        <w:rPr>
          <w:rFonts w:eastAsia="黑体"/>
          <w:kern w:val="0"/>
          <w:sz w:val="32"/>
          <w:szCs w:val="32"/>
        </w:rPr>
      </w:pPr>
      <w:r>
        <w:rPr>
          <w:rFonts w:hAnsi="黑体" w:eastAsia="黑体"/>
          <w:kern w:val="0"/>
          <w:sz w:val="32"/>
          <w:szCs w:val="32"/>
        </w:rPr>
        <w:t>二、</w:t>
      </w:r>
      <w:r>
        <w:rPr>
          <w:rFonts w:eastAsia="黑体"/>
          <w:kern w:val="0"/>
          <w:sz w:val="32"/>
          <w:szCs w:val="32"/>
        </w:rPr>
        <w:t xml:space="preserve">2021 </w:t>
      </w:r>
      <w:r>
        <w:rPr>
          <w:rFonts w:hAnsi="黑体" w:eastAsia="黑体"/>
          <w:kern w:val="0"/>
          <w:sz w:val="32"/>
          <w:szCs w:val="32"/>
        </w:rPr>
        <w:t>年度</w:t>
      </w:r>
      <w:r>
        <w:rPr>
          <w:rFonts w:hAnsi="黑体" w:eastAsia="黑体"/>
          <w:sz w:val="32"/>
          <w:szCs w:val="32"/>
        </w:rPr>
        <w:t>一般</w:t>
      </w:r>
      <w:r>
        <w:rPr>
          <w:rFonts w:hAnsi="黑体" w:eastAsia="黑体"/>
          <w:kern w:val="0"/>
          <w:sz w:val="32"/>
          <w:szCs w:val="32"/>
        </w:rPr>
        <w:t>公共预算财政拨款支出决算情况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bCs/>
          <w:color w:val="000000"/>
          <w:sz w:val="32"/>
          <w:szCs w:val="32"/>
        </w:rPr>
        <w:t>广西壮族自治区防城港市人民检察院</w:t>
      </w:r>
      <w:r>
        <w:rPr>
          <w:rFonts w:eastAsia="仿宋_GB2312"/>
          <w:kern w:val="0"/>
          <w:sz w:val="32"/>
          <w:szCs w:val="32"/>
        </w:rPr>
        <w:t>2021 年度</w:t>
      </w:r>
      <w:r>
        <w:rPr>
          <w:rFonts w:eastAsia="仿宋_GB2312"/>
          <w:sz w:val="32"/>
          <w:szCs w:val="32"/>
        </w:rPr>
        <w:t>一般</w:t>
      </w:r>
      <w:r>
        <w:rPr>
          <w:rFonts w:eastAsia="仿宋_GB2312"/>
          <w:kern w:val="0"/>
          <w:sz w:val="32"/>
          <w:szCs w:val="32"/>
        </w:rPr>
        <w:t>公共预算财政拨款支出</w:t>
      </w:r>
      <w:r>
        <w:rPr>
          <w:rFonts w:hint="eastAsia" w:eastAsia="仿宋_GB2312"/>
          <w:kern w:val="0"/>
          <w:sz w:val="32"/>
          <w:szCs w:val="32"/>
        </w:rPr>
        <w:t>2868.57</w:t>
      </w:r>
      <w:r>
        <w:rPr>
          <w:rFonts w:eastAsia="仿宋_GB2312"/>
          <w:kern w:val="0"/>
          <w:sz w:val="32"/>
          <w:szCs w:val="32"/>
        </w:rPr>
        <w:t>万元，较20</w:t>
      </w:r>
      <w:r>
        <w:rPr>
          <w:rFonts w:hint="eastAsia" w:eastAsia="仿宋_GB2312"/>
          <w:kern w:val="0"/>
          <w:sz w:val="32"/>
          <w:szCs w:val="32"/>
        </w:rPr>
        <w:t>20</w:t>
      </w:r>
      <w:r>
        <w:rPr>
          <w:rFonts w:eastAsia="仿宋_GB2312"/>
          <w:kern w:val="0"/>
          <w:sz w:val="32"/>
          <w:szCs w:val="32"/>
        </w:rPr>
        <w:t>年度决算数</w:t>
      </w:r>
      <w:r>
        <w:rPr>
          <w:rFonts w:hint="eastAsia" w:eastAsia="仿宋_GB2312"/>
          <w:kern w:val="0"/>
          <w:sz w:val="32"/>
          <w:szCs w:val="32"/>
        </w:rPr>
        <w:t>增长279.49</w:t>
      </w:r>
      <w:r>
        <w:rPr>
          <w:rFonts w:eastAsia="仿宋_GB2312"/>
          <w:kern w:val="0"/>
          <w:sz w:val="32"/>
          <w:szCs w:val="32"/>
        </w:rPr>
        <w:t>万元，</w:t>
      </w:r>
      <w:r>
        <w:rPr>
          <w:rFonts w:hint="eastAsia" w:eastAsia="仿宋_GB2312"/>
          <w:kern w:val="0"/>
          <w:sz w:val="32"/>
          <w:szCs w:val="32"/>
        </w:rPr>
        <w:t>上升10.79</w:t>
      </w:r>
      <w:r>
        <w:rPr>
          <w:rFonts w:eastAsia="仿宋_GB2312"/>
          <w:kern w:val="0"/>
          <w:sz w:val="32"/>
          <w:szCs w:val="32"/>
        </w:rPr>
        <w:t>%。其中：基本支出</w:t>
      </w:r>
      <w:r>
        <w:rPr>
          <w:rFonts w:hint="eastAsia" w:eastAsia="仿宋_GB2312"/>
          <w:kern w:val="0"/>
          <w:sz w:val="32"/>
          <w:szCs w:val="32"/>
        </w:rPr>
        <w:t>1551.62</w:t>
      </w:r>
      <w:r>
        <w:rPr>
          <w:rFonts w:eastAsia="仿宋_GB2312"/>
          <w:kern w:val="0"/>
          <w:sz w:val="32"/>
          <w:szCs w:val="32"/>
        </w:rPr>
        <w:t>万元，项目支出</w:t>
      </w:r>
      <w:r>
        <w:rPr>
          <w:rFonts w:hint="eastAsia" w:eastAsia="仿宋_GB2312"/>
          <w:kern w:val="0"/>
          <w:sz w:val="32"/>
          <w:szCs w:val="32"/>
        </w:rPr>
        <w:t>1316.95</w:t>
      </w:r>
      <w:r>
        <w:rPr>
          <w:rFonts w:eastAsia="仿宋_GB2312"/>
          <w:kern w:val="0"/>
          <w:sz w:val="32"/>
          <w:szCs w:val="32"/>
        </w:rPr>
        <w:t>万元。</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bCs/>
          <w:color w:val="000000"/>
          <w:sz w:val="32"/>
          <w:szCs w:val="32"/>
        </w:rPr>
        <w:t>广西壮族自治区防城港市人民检察院</w:t>
      </w:r>
      <w:r>
        <w:rPr>
          <w:rFonts w:eastAsia="仿宋_GB2312"/>
          <w:kern w:val="0"/>
          <w:sz w:val="32"/>
          <w:szCs w:val="32"/>
        </w:rPr>
        <w:t>2021 年度</w:t>
      </w:r>
      <w:r>
        <w:rPr>
          <w:rFonts w:eastAsia="仿宋_GB2312"/>
          <w:sz w:val="32"/>
          <w:szCs w:val="32"/>
        </w:rPr>
        <w:t>一般</w:t>
      </w:r>
      <w:r>
        <w:rPr>
          <w:rFonts w:eastAsia="仿宋_GB2312"/>
          <w:kern w:val="0"/>
          <w:sz w:val="32"/>
          <w:szCs w:val="32"/>
        </w:rPr>
        <w:t>公共预算财政拨款支出年初预算为</w:t>
      </w:r>
      <w:r>
        <w:rPr>
          <w:rFonts w:hint="eastAsia" w:eastAsia="仿宋_GB2312"/>
          <w:kern w:val="0"/>
          <w:sz w:val="32"/>
          <w:szCs w:val="32"/>
        </w:rPr>
        <w:t>2089.22</w:t>
      </w:r>
      <w:r>
        <w:rPr>
          <w:rFonts w:eastAsia="仿宋_GB2312"/>
          <w:kern w:val="0"/>
          <w:sz w:val="32"/>
          <w:szCs w:val="32"/>
        </w:rPr>
        <w:t xml:space="preserve">万元，支出决算为   </w:t>
      </w:r>
      <w:r>
        <w:rPr>
          <w:rFonts w:hint="eastAsia" w:eastAsia="仿宋_GB2312"/>
          <w:kern w:val="0"/>
          <w:sz w:val="32"/>
          <w:szCs w:val="32"/>
        </w:rPr>
        <w:t>2868.57</w:t>
      </w:r>
      <w:r>
        <w:rPr>
          <w:rFonts w:eastAsia="仿宋_GB2312"/>
          <w:kern w:val="0"/>
          <w:sz w:val="32"/>
          <w:szCs w:val="32"/>
        </w:rPr>
        <w:t>万元，完成年初预算的</w:t>
      </w:r>
      <w:r>
        <w:rPr>
          <w:rFonts w:hint="eastAsia" w:eastAsia="仿宋_GB2312"/>
          <w:kern w:val="0"/>
          <w:sz w:val="32"/>
          <w:szCs w:val="32"/>
        </w:rPr>
        <w:t>137.3</w:t>
      </w:r>
      <w:r>
        <w:rPr>
          <w:rFonts w:eastAsia="仿宋_GB2312"/>
          <w:kern w:val="0"/>
          <w:sz w:val="32"/>
          <w:szCs w:val="32"/>
        </w:rPr>
        <w:t xml:space="preserve"> %。</w:t>
      </w:r>
    </w:p>
    <w:p>
      <w:pPr>
        <w:autoSpaceDE w:val="0"/>
        <w:autoSpaceDN w:val="0"/>
        <w:adjustRightInd w:val="0"/>
        <w:spacing w:line="540" w:lineRule="exact"/>
        <w:ind w:firstLine="627" w:firstLineChars="196"/>
        <w:jc w:val="left"/>
        <w:rPr>
          <w:rFonts w:eastAsia="黑体"/>
          <w:kern w:val="0"/>
          <w:sz w:val="32"/>
          <w:szCs w:val="32"/>
        </w:rPr>
      </w:pPr>
      <w:r>
        <w:rPr>
          <w:rFonts w:eastAsia="仿宋_GB2312"/>
          <w:kern w:val="0"/>
          <w:sz w:val="32"/>
          <w:szCs w:val="32"/>
        </w:rPr>
        <w:t>（</w:t>
      </w:r>
      <w:r>
        <w:rPr>
          <w:rFonts w:hint="eastAsia" w:eastAsia="仿宋_GB2312"/>
          <w:kern w:val="0"/>
          <w:sz w:val="32"/>
          <w:szCs w:val="32"/>
        </w:rPr>
        <w:t>一</w:t>
      </w:r>
      <w:r>
        <w:rPr>
          <w:rFonts w:eastAsia="仿宋_GB2312"/>
          <w:kern w:val="0"/>
          <w:sz w:val="32"/>
          <w:szCs w:val="32"/>
        </w:rPr>
        <w:t>）</w:t>
      </w:r>
      <w:r>
        <w:rPr>
          <w:rFonts w:eastAsia="仿宋_GB2312"/>
          <w:bCs/>
          <w:kern w:val="0"/>
          <w:sz w:val="32"/>
          <w:szCs w:val="32"/>
        </w:rPr>
        <w:t>公共安全支出年初预算数为</w:t>
      </w:r>
      <w:r>
        <w:rPr>
          <w:rFonts w:hint="eastAsia" w:eastAsia="仿宋_GB2312"/>
          <w:bCs/>
          <w:kern w:val="0"/>
          <w:sz w:val="32"/>
          <w:szCs w:val="32"/>
        </w:rPr>
        <w:t>1793.01</w:t>
      </w:r>
      <w:r>
        <w:rPr>
          <w:rFonts w:eastAsia="仿宋_GB2312"/>
          <w:bCs/>
          <w:kern w:val="0"/>
          <w:sz w:val="32"/>
          <w:szCs w:val="32"/>
        </w:rPr>
        <w:t>万元，支出决算为</w:t>
      </w:r>
      <w:r>
        <w:rPr>
          <w:rFonts w:hint="eastAsia" w:eastAsia="仿宋_GB2312"/>
          <w:bCs/>
          <w:kern w:val="0"/>
          <w:sz w:val="32"/>
          <w:szCs w:val="32"/>
        </w:rPr>
        <w:t>2486.58</w:t>
      </w:r>
      <w:r>
        <w:rPr>
          <w:rFonts w:eastAsia="仿宋_GB2312"/>
          <w:bCs/>
          <w:kern w:val="0"/>
          <w:sz w:val="32"/>
          <w:szCs w:val="32"/>
        </w:rPr>
        <w:t>万元</w:t>
      </w:r>
      <w:r>
        <w:rPr>
          <w:rFonts w:eastAsia="仿宋_GB2312"/>
          <w:kern w:val="0"/>
          <w:sz w:val="32"/>
          <w:szCs w:val="32"/>
        </w:rPr>
        <w:t>，完成年初预算的</w:t>
      </w:r>
      <w:r>
        <w:rPr>
          <w:rFonts w:hint="eastAsia" w:eastAsia="仿宋_GB2312"/>
          <w:kern w:val="0"/>
          <w:sz w:val="32"/>
          <w:szCs w:val="32"/>
        </w:rPr>
        <w:t>138.68</w:t>
      </w:r>
      <w:r>
        <w:rPr>
          <w:rFonts w:eastAsia="仿宋_GB2312"/>
          <w:kern w:val="0"/>
          <w:sz w:val="32"/>
          <w:szCs w:val="32"/>
        </w:rPr>
        <w:t>%，预决算差异的原因为</w:t>
      </w:r>
      <w:r>
        <w:rPr>
          <w:rFonts w:hint="eastAsia" w:eastAsia="仿宋_GB2312"/>
          <w:kern w:val="0"/>
          <w:sz w:val="32"/>
          <w:szCs w:val="32"/>
        </w:rPr>
        <w:t>工资性支出增长及政法转移支付资金的支出</w:t>
      </w:r>
      <w:r>
        <w:rPr>
          <w:rFonts w:eastAsia="仿宋_GB2312"/>
          <w:kern w:val="0"/>
          <w:sz w:val="32"/>
          <w:szCs w:val="32"/>
        </w:rPr>
        <w:t>。</w:t>
      </w:r>
      <w:r>
        <w:rPr>
          <w:rFonts w:eastAsia="黑体"/>
          <w:kern w:val="0"/>
          <w:sz w:val="32"/>
          <w:szCs w:val="32"/>
        </w:rPr>
        <w:t xml:space="preserve"> </w:t>
      </w:r>
    </w:p>
    <w:p>
      <w:pPr>
        <w:autoSpaceDE w:val="0"/>
        <w:autoSpaceDN w:val="0"/>
        <w:adjustRightInd w:val="0"/>
        <w:spacing w:line="540" w:lineRule="exact"/>
        <w:ind w:firstLine="640" w:firstLineChars="200"/>
        <w:jc w:val="left"/>
        <w:rPr>
          <w:rFonts w:eastAsia="黑体"/>
          <w:kern w:val="0"/>
          <w:sz w:val="32"/>
          <w:szCs w:val="32"/>
        </w:rPr>
      </w:pPr>
      <w:r>
        <w:rPr>
          <w:rFonts w:eastAsia="仿宋_GB2312"/>
          <w:kern w:val="0"/>
          <w:sz w:val="32"/>
          <w:szCs w:val="32"/>
        </w:rPr>
        <w:t>（</w:t>
      </w:r>
      <w:r>
        <w:rPr>
          <w:rFonts w:hint="eastAsia" w:eastAsia="仿宋_GB2312"/>
          <w:kern w:val="0"/>
          <w:sz w:val="32"/>
          <w:szCs w:val="32"/>
        </w:rPr>
        <w:t>二</w:t>
      </w:r>
      <w:r>
        <w:rPr>
          <w:rFonts w:eastAsia="仿宋_GB2312"/>
          <w:kern w:val="0"/>
          <w:sz w:val="32"/>
          <w:szCs w:val="32"/>
        </w:rPr>
        <w:t>）社会保障和就业支出预算数为</w:t>
      </w:r>
      <w:r>
        <w:rPr>
          <w:rFonts w:hint="eastAsia" w:eastAsia="仿宋_GB2312"/>
          <w:kern w:val="0"/>
          <w:sz w:val="32"/>
          <w:szCs w:val="32"/>
        </w:rPr>
        <w:t>134.91</w:t>
      </w:r>
      <w:r>
        <w:rPr>
          <w:rFonts w:eastAsia="仿宋_GB2312"/>
          <w:kern w:val="0"/>
          <w:sz w:val="32"/>
          <w:szCs w:val="32"/>
        </w:rPr>
        <w:t>万元，支出决算为</w:t>
      </w:r>
      <w:r>
        <w:rPr>
          <w:rFonts w:hint="eastAsia" w:eastAsia="仿宋_GB2312"/>
          <w:kern w:val="0"/>
          <w:sz w:val="32"/>
          <w:szCs w:val="32"/>
        </w:rPr>
        <w:t>201.82</w:t>
      </w:r>
      <w:r>
        <w:rPr>
          <w:rFonts w:eastAsia="仿宋_GB2312"/>
          <w:kern w:val="0"/>
          <w:sz w:val="32"/>
          <w:szCs w:val="32"/>
        </w:rPr>
        <w:t>万元，完成年初预算的</w:t>
      </w:r>
      <w:r>
        <w:rPr>
          <w:rFonts w:hint="eastAsia" w:eastAsia="仿宋_GB2312"/>
          <w:kern w:val="0"/>
          <w:sz w:val="32"/>
          <w:szCs w:val="32"/>
        </w:rPr>
        <w:t>149.6</w:t>
      </w:r>
      <w:r>
        <w:rPr>
          <w:rFonts w:eastAsia="仿宋_GB2312"/>
          <w:kern w:val="0"/>
          <w:sz w:val="32"/>
          <w:szCs w:val="32"/>
        </w:rPr>
        <w:t>%，预决算差异的原因是</w:t>
      </w:r>
      <w:r>
        <w:rPr>
          <w:rFonts w:hint="eastAsia" w:eastAsia="仿宋_GB2312"/>
          <w:kern w:val="0"/>
          <w:sz w:val="32"/>
          <w:szCs w:val="32"/>
        </w:rPr>
        <w:t>职业年金记实支出</w:t>
      </w:r>
      <w:r>
        <w:rPr>
          <w:rFonts w:eastAsia="仿宋_GB2312"/>
          <w:kern w:val="0"/>
          <w:sz w:val="32"/>
          <w:szCs w:val="32"/>
        </w:rPr>
        <w:t>。</w:t>
      </w:r>
      <w:r>
        <w:rPr>
          <w:rFonts w:eastAsia="黑体"/>
          <w:kern w:val="0"/>
          <w:sz w:val="32"/>
          <w:szCs w:val="32"/>
        </w:rPr>
        <w:t xml:space="preserve"> </w:t>
      </w:r>
    </w:p>
    <w:p>
      <w:pPr>
        <w:autoSpaceDE w:val="0"/>
        <w:autoSpaceDN w:val="0"/>
        <w:adjustRightInd w:val="0"/>
        <w:spacing w:line="540" w:lineRule="exact"/>
        <w:ind w:firstLine="627" w:firstLineChars="196"/>
        <w:jc w:val="left"/>
        <w:rPr>
          <w:rFonts w:eastAsia="黑体"/>
          <w:kern w:val="0"/>
          <w:sz w:val="32"/>
          <w:szCs w:val="32"/>
        </w:rPr>
      </w:pPr>
      <w:r>
        <w:rPr>
          <w:rFonts w:eastAsia="仿宋_GB2312"/>
          <w:kern w:val="0"/>
          <w:sz w:val="32"/>
          <w:szCs w:val="32"/>
        </w:rPr>
        <w:t>（</w:t>
      </w:r>
      <w:r>
        <w:rPr>
          <w:rFonts w:hint="eastAsia" w:eastAsia="仿宋_GB2312"/>
          <w:kern w:val="0"/>
          <w:sz w:val="32"/>
          <w:szCs w:val="32"/>
        </w:rPr>
        <w:t>三</w:t>
      </w:r>
      <w:r>
        <w:rPr>
          <w:rFonts w:eastAsia="仿宋_GB2312"/>
          <w:kern w:val="0"/>
          <w:sz w:val="32"/>
          <w:szCs w:val="32"/>
        </w:rPr>
        <w:t>）卫生和健康支出预算数为</w:t>
      </w:r>
      <w:r>
        <w:rPr>
          <w:rFonts w:hint="eastAsia" w:eastAsia="仿宋_GB2312"/>
          <w:kern w:val="0"/>
          <w:sz w:val="32"/>
          <w:szCs w:val="32"/>
        </w:rPr>
        <w:t>64.74</w:t>
      </w:r>
      <w:r>
        <w:rPr>
          <w:rFonts w:eastAsia="仿宋_GB2312"/>
          <w:kern w:val="0"/>
          <w:sz w:val="32"/>
          <w:szCs w:val="32"/>
        </w:rPr>
        <w:t>万元，支出决算为</w:t>
      </w:r>
      <w:r>
        <w:rPr>
          <w:rFonts w:hint="eastAsia" w:eastAsia="仿宋_GB2312"/>
          <w:kern w:val="0"/>
          <w:sz w:val="32"/>
          <w:szCs w:val="32"/>
        </w:rPr>
        <w:t>59.34</w:t>
      </w:r>
      <w:r>
        <w:rPr>
          <w:rFonts w:eastAsia="仿宋_GB2312"/>
          <w:kern w:val="0"/>
          <w:sz w:val="32"/>
          <w:szCs w:val="32"/>
        </w:rPr>
        <w:t>万元，完成年初预算的</w:t>
      </w:r>
      <w:r>
        <w:rPr>
          <w:rFonts w:hint="eastAsia" w:eastAsia="仿宋_GB2312"/>
          <w:kern w:val="0"/>
          <w:sz w:val="32"/>
          <w:szCs w:val="32"/>
        </w:rPr>
        <w:t>91.66</w:t>
      </w:r>
      <w:r>
        <w:rPr>
          <w:rFonts w:eastAsia="仿宋_GB2312"/>
          <w:kern w:val="0"/>
          <w:sz w:val="32"/>
          <w:szCs w:val="32"/>
        </w:rPr>
        <w:t>%，预决算差异的原因是</w:t>
      </w:r>
      <w:r>
        <w:rPr>
          <w:rFonts w:hint="eastAsia" w:eastAsia="仿宋_GB2312"/>
          <w:kern w:val="0"/>
          <w:sz w:val="32"/>
          <w:szCs w:val="32"/>
        </w:rPr>
        <w:t>尚未缴纳完2021年医疗</w:t>
      </w:r>
      <w:r>
        <w:rPr>
          <w:rFonts w:hint="eastAsia" w:eastAsia="仿宋_GB2312"/>
          <w:kern w:val="0"/>
          <w:sz w:val="32"/>
          <w:szCs w:val="32"/>
          <w:lang w:eastAsia="zh-CN"/>
        </w:rPr>
        <w:t>保险</w:t>
      </w:r>
      <w:r>
        <w:rPr>
          <w:rFonts w:hint="eastAsia" w:eastAsia="仿宋_GB2312"/>
          <w:kern w:val="0"/>
          <w:sz w:val="32"/>
          <w:szCs w:val="32"/>
        </w:rPr>
        <w:t>支出。</w:t>
      </w:r>
    </w:p>
    <w:p>
      <w:pPr>
        <w:autoSpaceDE w:val="0"/>
        <w:autoSpaceDN w:val="0"/>
        <w:adjustRightInd w:val="0"/>
        <w:spacing w:line="540" w:lineRule="exact"/>
        <w:ind w:firstLine="627" w:firstLineChars="196"/>
        <w:jc w:val="left"/>
        <w:rPr>
          <w:rFonts w:eastAsia="仿宋_GB2312"/>
          <w:kern w:val="0"/>
          <w:sz w:val="32"/>
          <w:szCs w:val="32"/>
        </w:rPr>
      </w:pPr>
      <w:r>
        <w:rPr>
          <w:rFonts w:eastAsia="仿宋_GB2312"/>
          <w:kern w:val="0"/>
          <w:sz w:val="32"/>
          <w:szCs w:val="32"/>
        </w:rPr>
        <w:t>（</w:t>
      </w:r>
      <w:r>
        <w:rPr>
          <w:rFonts w:hint="eastAsia" w:eastAsia="仿宋_GB2312"/>
          <w:kern w:val="0"/>
          <w:sz w:val="32"/>
          <w:szCs w:val="32"/>
          <w:lang w:eastAsia="zh-CN"/>
        </w:rPr>
        <w:t>四</w:t>
      </w:r>
      <w:r>
        <w:rPr>
          <w:rFonts w:eastAsia="仿宋_GB2312"/>
          <w:kern w:val="0"/>
          <w:sz w:val="32"/>
          <w:szCs w:val="32"/>
        </w:rPr>
        <w:t>）节能环保支出预算数为0万元，支出决算为</w:t>
      </w:r>
      <w:r>
        <w:rPr>
          <w:rFonts w:hint="eastAsia" w:eastAsia="仿宋_GB2312"/>
          <w:kern w:val="0"/>
          <w:sz w:val="32"/>
          <w:szCs w:val="32"/>
        </w:rPr>
        <w:t>1.5</w:t>
      </w:r>
      <w:r>
        <w:rPr>
          <w:rFonts w:eastAsia="仿宋_GB2312"/>
          <w:kern w:val="0"/>
          <w:sz w:val="32"/>
          <w:szCs w:val="32"/>
        </w:rPr>
        <w:t>万元，此项为追加经费。</w:t>
      </w:r>
    </w:p>
    <w:p>
      <w:pPr>
        <w:autoSpaceDE w:val="0"/>
        <w:autoSpaceDN w:val="0"/>
        <w:adjustRightInd w:val="0"/>
        <w:spacing w:line="540" w:lineRule="exact"/>
        <w:ind w:firstLine="627" w:firstLineChars="196"/>
        <w:jc w:val="left"/>
        <w:rPr>
          <w:rFonts w:eastAsia="仿宋_GB2312"/>
          <w:kern w:val="0"/>
          <w:sz w:val="32"/>
          <w:szCs w:val="32"/>
        </w:rPr>
      </w:pPr>
      <w:r>
        <w:rPr>
          <w:rFonts w:eastAsia="仿宋_GB2312"/>
          <w:bCs/>
          <w:kern w:val="0"/>
          <w:sz w:val="32"/>
          <w:szCs w:val="32"/>
        </w:rPr>
        <w:t>（</w:t>
      </w:r>
      <w:r>
        <w:rPr>
          <w:rFonts w:hint="eastAsia" w:eastAsia="仿宋_GB2312"/>
          <w:bCs/>
          <w:kern w:val="0"/>
          <w:sz w:val="32"/>
          <w:szCs w:val="32"/>
          <w:lang w:eastAsia="zh-CN"/>
        </w:rPr>
        <w:t>五</w:t>
      </w:r>
      <w:r>
        <w:rPr>
          <w:rFonts w:eastAsia="仿宋_GB2312"/>
          <w:bCs/>
          <w:kern w:val="0"/>
          <w:sz w:val="32"/>
          <w:szCs w:val="32"/>
        </w:rPr>
        <w:t>）</w:t>
      </w:r>
      <w:r>
        <w:t xml:space="preserve"> </w:t>
      </w:r>
      <w:r>
        <w:rPr>
          <w:rFonts w:eastAsia="仿宋_GB2312"/>
          <w:kern w:val="0"/>
          <w:sz w:val="32"/>
          <w:szCs w:val="32"/>
        </w:rPr>
        <w:t>农林水支出预算数为0，支出决算数为</w:t>
      </w:r>
      <w:r>
        <w:rPr>
          <w:rFonts w:hint="eastAsia" w:eastAsia="仿宋_GB2312"/>
          <w:kern w:val="0"/>
          <w:sz w:val="32"/>
          <w:szCs w:val="32"/>
        </w:rPr>
        <w:t>1.48</w:t>
      </w:r>
      <w:r>
        <w:rPr>
          <w:rFonts w:eastAsia="仿宋_GB2312"/>
          <w:kern w:val="0"/>
          <w:sz w:val="32"/>
          <w:szCs w:val="32"/>
        </w:rPr>
        <w:t>万元，此项为追加经费。</w:t>
      </w:r>
    </w:p>
    <w:p>
      <w:pPr>
        <w:autoSpaceDE w:val="0"/>
        <w:autoSpaceDN w:val="0"/>
        <w:adjustRightInd w:val="0"/>
        <w:spacing w:line="540" w:lineRule="exact"/>
        <w:ind w:firstLine="627" w:firstLineChars="196"/>
        <w:jc w:val="left"/>
        <w:rPr>
          <w:rFonts w:eastAsia="黑体"/>
          <w:kern w:val="0"/>
          <w:sz w:val="32"/>
          <w:szCs w:val="32"/>
        </w:rPr>
      </w:pPr>
      <w:r>
        <w:rPr>
          <w:rFonts w:eastAsia="仿宋_GB2312"/>
          <w:bCs/>
          <w:kern w:val="0"/>
          <w:sz w:val="32"/>
          <w:szCs w:val="32"/>
        </w:rPr>
        <w:t>（</w:t>
      </w:r>
      <w:r>
        <w:rPr>
          <w:rFonts w:hint="eastAsia" w:eastAsia="仿宋_GB2312"/>
          <w:bCs/>
          <w:kern w:val="0"/>
          <w:sz w:val="32"/>
          <w:szCs w:val="32"/>
          <w:lang w:eastAsia="zh-CN"/>
        </w:rPr>
        <w:t>六</w:t>
      </w:r>
      <w:r>
        <w:rPr>
          <w:rFonts w:eastAsia="仿宋_GB2312"/>
          <w:bCs/>
          <w:kern w:val="0"/>
          <w:sz w:val="32"/>
          <w:szCs w:val="32"/>
        </w:rPr>
        <w:t>）</w:t>
      </w:r>
      <w:r>
        <w:rPr>
          <w:rFonts w:eastAsia="仿宋_GB2312"/>
          <w:kern w:val="0"/>
          <w:sz w:val="32"/>
          <w:szCs w:val="32"/>
        </w:rPr>
        <w:t>住房保障支出（类）预算数为</w:t>
      </w:r>
      <w:r>
        <w:rPr>
          <w:rFonts w:hint="eastAsia" w:eastAsia="仿宋_GB2312"/>
          <w:kern w:val="0"/>
          <w:sz w:val="32"/>
          <w:szCs w:val="32"/>
        </w:rPr>
        <w:t>96.56</w:t>
      </w:r>
      <w:r>
        <w:rPr>
          <w:rFonts w:eastAsia="仿宋_GB2312"/>
          <w:kern w:val="0"/>
          <w:sz w:val="32"/>
          <w:szCs w:val="32"/>
        </w:rPr>
        <w:t>万元，支出决算数为</w:t>
      </w:r>
      <w:r>
        <w:rPr>
          <w:rFonts w:hint="eastAsia" w:eastAsia="仿宋_GB2312"/>
          <w:kern w:val="0"/>
          <w:sz w:val="32"/>
          <w:szCs w:val="32"/>
        </w:rPr>
        <w:t>117.83</w:t>
      </w:r>
      <w:r>
        <w:rPr>
          <w:rFonts w:eastAsia="仿宋_GB2312"/>
          <w:kern w:val="0"/>
          <w:sz w:val="32"/>
          <w:szCs w:val="32"/>
        </w:rPr>
        <w:t>万元，完成年初预算的</w:t>
      </w:r>
      <w:r>
        <w:rPr>
          <w:rFonts w:hint="eastAsia" w:eastAsia="仿宋_GB2312"/>
          <w:kern w:val="0"/>
          <w:sz w:val="32"/>
          <w:szCs w:val="32"/>
        </w:rPr>
        <w:t>122.03</w:t>
      </w:r>
      <w:r>
        <w:rPr>
          <w:rFonts w:eastAsia="仿宋_GB2312"/>
          <w:kern w:val="0"/>
          <w:sz w:val="32"/>
          <w:szCs w:val="32"/>
        </w:rPr>
        <w:t>%</w:t>
      </w:r>
      <w:r>
        <w:rPr>
          <w:rFonts w:hint="eastAsia" w:eastAsia="仿宋_GB2312"/>
          <w:kern w:val="0"/>
          <w:sz w:val="32"/>
          <w:szCs w:val="32"/>
        </w:rPr>
        <w:t>，</w:t>
      </w:r>
      <w:r>
        <w:rPr>
          <w:rFonts w:eastAsia="仿宋_GB2312"/>
          <w:kern w:val="0"/>
          <w:sz w:val="32"/>
          <w:szCs w:val="32"/>
        </w:rPr>
        <w:t>预决算差异的原因是</w:t>
      </w:r>
      <w:r>
        <w:rPr>
          <w:rFonts w:hint="eastAsia" w:eastAsia="仿宋_GB2312"/>
          <w:kern w:val="0"/>
          <w:sz w:val="32"/>
          <w:szCs w:val="32"/>
        </w:rPr>
        <w:t>绩效奖金和司法绩效奖金应补的住房公积金</w:t>
      </w:r>
      <w:r>
        <w:rPr>
          <w:rFonts w:eastAsia="仿宋_GB2312"/>
          <w:kern w:val="0"/>
          <w:sz w:val="32"/>
          <w:szCs w:val="32"/>
        </w:rPr>
        <w:t>。</w:t>
      </w:r>
    </w:p>
    <w:p>
      <w:pPr>
        <w:autoSpaceDE w:val="0"/>
        <w:autoSpaceDN w:val="0"/>
        <w:adjustRightInd w:val="0"/>
        <w:spacing w:line="560" w:lineRule="exact"/>
        <w:ind w:firstLine="627" w:firstLineChars="196"/>
        <w:jc w:val="left"/>
        <w:rPr>
          <w:rFonts w:eastAsia="仿宋_GB2312"/>
          <w:kern w:val="0"/>
          <w:sz w:val="32"/>
          <w:szCs w:val="32"/>
        </w:rPr>
      </w:pPr>
      <w:r>
        <w:rPr>
          <w:rFonts w:eastAsia="仿宋_GB2312"/>
          <w:kern w:val="0"/>
          <w:sz w:val="32"/>
          <w:szCs w:val="32"/>
        </w:rPr>
        <w:t xml:space="preserve"> </w:t>
      </w:r>
      <w:r>
        <w:rPr>
          <w:rFonts w:hAnsi="黑体" w:eastAsia="黑体"/>
          <w:kern w:val="0"/>
          <w:sz w:val="32"/>
          <w:szCs w:val="32"/>
        </w:rPr>
        <w:t>三、</w:t>
      </w:r>
      <w:r>
        <w:rPr>
          <w:rFonts w:eastAsia="黑体"/>
          <w:kern w:val="0"/>
          <w:sz w:val="32"/>
          <w:szCs w:val="32"/>
        </w:rPr>
        <w:t>2021</w:t>
      </w:r>
      <w:r>
        <w:rPr>
          <w:rFonts w:hAnsi="黑体" w:eastAsia="黑体"/>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2021年度</w:t>
      </w:r>
      <w:r>
        <w:rPr>
          <w:rFonts w:eastAsia="仿宋_GB2312"/>
          <w:sz w:val="32"/>
          <w:szCs w:val="32"/>
        </w:rPr>
        <w:t>一般</w:t>
      </w:r>
      <w:r>
        <w:rPr>
          <w:rFonts w:eastAsia="仿宋_GB2312"/>
          <w:kern w:val="0"/>
          <w:sz w:val="32"/>
          <w:szCs w:val="32"/>
        </w:rPr>
        <w:t>公共预算财政拨款基本支出</w:t>
      </w:r>
      <w:r>
        <w:rPr>
          <w:rFonts w:hint="eastAsia" w:eastAsia="仿宋_GB2312"/>
          <w:kern w:val="0"/>
          <w:sz w:val="32"/>
          <w:szCs w:val="32"/>
        </w:rPr>
        <w:t>1551.62</w:t>
      </w:r>
      <w:r>
        <w:rPr>
          <w:rFonts w:eastAsia="仿宋_GB2312"/>
          <w:kern w:val="0"/>
          <w:sz w:val="32"/>
          <w:szCs w:val="32"/>
        </w:rPr>
        <w:t>万元，支出具体情况如下：</w:t>
      </w:r>
    </w:p>
    <w:p>
      <w:pPr>
        <w:autoSpaceDE w:val="0"/>
        <w:autoSpaceDN w:val="0"/>
        <w:adjustRightInd w:val="0"/>
        <w:spacing w:line="560" w:lineRule="exact"/>
        <w:ind w:firstLine="640" w:firstLineChars="200"/>
        <w:jc w:val="left"/>
        <w:rPr>
          <w:rFonts w:eastAsia="仿宋_GB2312"/>
          <w:bCs/>
          <w:kern w:val="0"/>
          <w:sz w:val="32"/>
          <w:szCs w:val="32"/>
        </w:rPr>
      </w:pPr>
      <w:r>
        <w:rPr>
          <w:rFonts w:eastAsia="仿宋_GB2312"/>
          <w:bCs/>
          <w:kern w:val="0"/>
          <w:sz w:val="32"/>
          <w:szCs w:val="32"/>
        </w:rPr>
        <w:t>（一）工资福利支出</w:t>
      </w:r>
      <w:r>
        <w:rPr>
          <w:rFonts w:hint="eastAsia" w:eastAsia="仿宋_GB2312"/>
          <w:bCs/>
          <w:kern w:val="0"/>
          <w:sz w:val="32"/>
          <w:szCs w:val="32"/>
        </w:rPr>
        <w:t>1377.13</w:t>
      </w:r>
      <w:r>
        <w:rPr>
          <w:rFonts w:eastAsia="仿宋_GB2312"/>
          <w:bCs/>
          <w:kern w:val="0"/>
          <w:sz w:val="32"/>
          <w:szCs w:val="32"/>
        </w:rPr>
        <w:t>万元，完成年初预算的</w:t>
      </w:r>
      <w:r>
        <w:rPr>
          <w:rFonts w:hint="eastAsia" w:eastAsia="仿宋_GB2312"/>
          <w:bCs/>
          <w:kern w:val="0"/>
          <w:sz w:val="32"/>
          <w:szCs w:val="32"/>
        </w:rPr>
        <w:t>141.76</w:t>
      </w:r>
      <w:r>
        <w:rPr>
          <w:rFonts w:eastAsia="仿宋_GB2312"/>
          <w:bCs/>
          <w:kern w:val="0"/>
          <w:sz w:val="32"/>
          <w:szCs w:val="32"/>
        </w:rPr>
        <w:t>%。预决算差异的主要原因是追加了年度绩效奖等项目。</w:t>
      </w:r>
    </w:p>
    <w:p>
      <w:pPr>
        <w:autoSpaceDE w:val="0"/>
        <w:autoSpaceDN w:val="0"/>
        <w:adjustRightInd w:val="0"/>
        <w:spacing w:line="560" w:lineRule="exact"/>
        <w:ind w:firstLine="640" w:firstLineChars="200"/>
        <w:jc w:val="left"/>
        <w:rPr>
          <w:rFonts w:eastAsia="仿宋_GB2312"/>
          <w:bCs/>
          <w:kern w:val="0"/>
          <w:sz w:val="32"/>
          <w:szCs w:val="32"/>
        </w:rPr>
      </w:pPr>
      <w:r>
        <w:rPr>
          <w:rFonts w:eastAsia="仿宋_GB2312"/>
          <w:bCs/>
          <w:kern w:val="0"/>
          <w:sz w:val="32"/>
          <w:szCs w:val="32"/>
        </w:rPr>
        <w:t>（二）商品和服务支出</w:t>
      </w:r>
      <w:r>
        <w:rPr>
          <w:rFonts w:hint="eastAsia" w:eastAsia="仿宋_GB2312"/>
          <w:bCs/>
          <w:kern w:val="0"/>
          <w:sz w:val="32"/>
          <w:szCs w:val="32"/>
        </w:rPr>
        <w:t>144.66</w:t>
      </w:r>
      <w:r>
        <w:rPr>
          <w:rFonts w:eastAsia="仿宋_GB2312"/>
          <w:bCs/>
          <w:kern w:val="0"/>
          <w:sz w:val="32"/>
          <w:szCs w:val="32"/>
        </w:rPr>
        <w:t>万元，完成年初预算的</w:t>
      </w:r>
      <w:r>
        <w:rPr>
          <w:rFonts w:hint="eastAsia" w:eastAsia="仿宋_GB2312"/>
          <w:bCs/>
          <w:kern w:val="0"/>
          <w:sz w:val="32"/>
          <w:szCs w:val="32"/>
        </w:rPr>
        <w:t>98.94</w:t>
      </w:r>
      <w:r>
        <w:rPr>
          <w:rFonts w:eastAsia="仿宋_GB2312"/>
          <w:bCs/>
          <w:kern w:val="0"/>
          <w:sz w:val="32"/>
          <w:szCs w:val="32"/>
        </w:rPr>
        <w:t xml:space="preserve"> %。预决算差异的主要原因是</w:t>
      </w:r>
      <w:r>
        <w:rPr>
          <w:rFonts w:hint="eastAsia" w:eastAsia="仿宋_GB2312"/>
          <w:bCs/>
          <w:kern w:val="0"/>
          <w:sz w:val="32"/>
          <w:szCs w:val="32"/>
        </w:rPr>
        <w:t>年初预算中的培训费等未支出。</w:t>
      </w:r>
    </w:p>
    <w:p>
      <w:pPr>
        <w:autoSpaceDE w:val="0"/>
        <w:autoSpaceDN w:val="0"/>
        <w:adjustRightInd w:val="0"/>
        <w:spacing w:line="560" w:lineRule="exact"/>
        <w:ind w:firstLine="640" w:firstLineChars="200"/>
        <w:jc w:val="left"/>
        <w:rPr>
          <w:rFonts w:eastAsia="黑体"/>
          <w:kern w:val="0"/>
          <w:sz w:val="32"/>
          <w:szCs w:val="32"/>
        </w:rPr>
      </w:pPr>
      <w:r>
        <w:rPr>
          <w:rFonts w:eastAsia="仿宋_GB2312"/>
          <w:kern w:val="0"/>
          <w:sz w:val="32"/>
          <w:szCs w:val="32"/>
        </w:rPr>
        <w:t>（三）对个人和家庭的补助</w:t>
      </w:r>
      <w:r>
        <w:rPr>
          <w:rFonts w:hint="eastAsia" w:eastAsia="仿宋_GB2312"/>
          <w:kern w:val="0"/>
          <w:sz w:val="32"/>
          <w:szCs w:val="32"/>
        </w:rPr>
        <w:t>29.83</w:t>
      </w:r>
      <w:r>
        <w:rPr>
          <w:rFonts w:eastAsia="仿宋_GB2312"/>
          <w:kern w:val="0"/>
          <w:sz w:val="32"/>
          <w:szCs w:val="32"/>
        </w:rPr>
        <w:t>万元，完成年初预算的</w:t>
      </w:r>
      <w:r>
        <w:rPr>
          <w:rFonts w:hint="eastAsia" w:eastAsia="仿宋_GB2312"/>
          <w:kern w:val="0"/>
          <w:sz w:val="32"/>
          <w:szCs w:val="32"/>
        </w:rPr>
        <w:t>634.68</w:t>
      </w:r>
      <w:r>
        <w:rPr>
          <w:rFonts w:eastAsia="仿宋_GB2312"/>
          <w:kern w:val="0"/>
          <w:sz w:val="32"/>
          <w:szCs w:val="32"/>
        </w:rPr>
        <w:t>%，预决算差异的主要原因是</w:t>
      </w:r>
      <w:r>
        <w:rPr>
          <w:rFonts w:hint="eastAsia" w:eastAsia="仿宋_GB2312"/>
          <w:kern w:val="0"/>
          <w:sz w:val="32"/>
          <w:szCs w:val="32"/>
        </w:rPr>
        <w:t>追加了人员抚恤金</w:t>
      </w:r>
      <w:r>
        <w:rPr>
          <w:rFonts w:eastAsia="仿宋_GB2312"/>
          <w:kern w:val="0"/>
          <w:sz w:val="32"/>
          <w:szCs w:val="32"/>
        </w:rPr>
        <w:t>。</w:t>
      </w:r>
    </w:p>
    <w:p>
      <w:pPr>
        <w:autoSpaceDE w:val="0"/>
        <w:autoSpaceDN w:val="0"/>
        <w:adjustRightInd w:val="0"/>
        <w:spacing w:line="560" w:lineRule="exact"/>
        <w:ind w:firstLine="640" w:firstLineChars="200"/>
        <w:jc w:val="left"/>
        <w:rPr>
          <w:rFonts w:eastAsia="黑体"/>
          <w:kern w:val="0"/>
          <w:sz w:val="32"/>
          <w:szCs w:val="32"/>
        </w:rPr>
      </w:pPr>
      <w:r>
        <w:rPr>
          <w:rFonts w:hint="eastAsia" w:hAnsi="黑体" w:eastAsia="黑体"/>
          <w:kern w:val="0"/>
          <w:sz w:val="32"/>
          <w:szCs w:val="32"/>
        </w:rPr>
        <w:t>四</w:t>
      </w:r>
      <w:r>
        <w:rPr>
          <w:rFonts w:hAnsi="黑体" w:eastAsia="黑体"/>
          <w:kern w:val="0"/>
          <w:sz w:val="32"/>
          <w:szCs w:val="32"/>
        </w:rPr>
        <w:t>、</w:t>
      </w:r>
      <w:r>
        <w:rPr>
          <w:rFonts w:hAnsi="黑体" w:eastAsia="黑体"/>
          <w:sz w:val="32"/>
          <w:szCs w:val="32"/>
        </w:rPr>
        <w:t>一般</w:t>
      </w:r>
      <w:r>
        <w:rPr>
          <w:rFonts w:hAnsi="黑体" w:eastAsia="黑体"/>
          <w:kern w:val="0"/>
          <w:sz w:val="32"/>
          <w:szCs w:val="32"/>
        </w:rPr>
        <w:t>公共预算财政拨款安排的</w:t>
      </w:r>
      <w:r>
        <w:rPr>
          <w:rFonts w:eastAsia="黑体"/>
          <w:kern w:val="0"/>
          <w:sz w:val="32"/>
          <w:szCs w:val="32"/>
        </w:rPr>
        <w:t>“</w:t>
      </w:r>
      <w:r>
        <w:rPr>
          <w:rFonts w:hAnsi="黑体" w:eastAsia="黑体"/>
          <w:kern w:val="0"/>
          <w:sz w:val="32"/>
          <w:szCs w:val="32"/>
        </w:rPr>
        <w:t>三公</w:t>
      </w:r>
      <w:r>
        <w:rPr>
          <w:rFonts w:eastAsia="黑体"/>
          <w:kern w:val="0"/>
          <w:sz w:val="32"/>
          <w:szCs w:val="32"/>
        </w:rPr>
        <w:t>”</w:t>
      </w:r>
      <w:r>
        <w:rPr>
          <w:rFonts w:hAnsi="黑体" w:eastAsia="黑体"/>
          <w:kern w:val="0"/>
          <w:sz w:val="32"/>
          <w:szCs w:val="32"/>
        </w:rPr>
        <w:t>经费支出决算情况说明</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2021年度</w:t>
      </w:r>
      <w:r>
        <w:rPr>
          <w:rFonts w:eastAsia="仿宋_GB2312"/>
          <w:sz w:val="32"/>
          <w:szCs w:val="32"/>
        </w:rPr>
        <w:t>一般</w:t>
      </w:r>
      <w:r>
        <w:rPr>
          <w:rFonts w:eastAsia="仿宋_GB2312"/>
          <w:kern w:val="0"/>
          <w:sz w:val="32"/>
          <w:szCs w:val="32"/>
        </w:rPr>
        <w:t xml:space="preserve">公共预算财政拨款安排的“三公”经费支出 </w:t>
      </w:r>
      <w:r>
        <w:rPr>
          <w:rFonts w:hint="eastAsia" w:eastAsia="仿宋_GB2312"/>
          <w:kern w:val="0"/>
          <w:sz w:val="32"/>
          <w:szCs w:val="32"/>
        </w:rPr>
        <w:t>20.66</w:t>
      </w:r>
      <w:r>
        <w:rPr>
          <w:rFonts w:eastAsia="仿宋_GB2312"/>
          <w:kern w:val="0"/>
          <w:sz w:val="32"/>
          <w:szCs w:val="32"/>
        </w:rPr>
        <w:t>万元，完成</w:t>
      </w:r>
      <w:r>
        <w:rPr>
          <w:rFonts w:hint="eastAsia" w:eastAsia="仿宋_GB2312"/>
          <w:kern w:val="0"/>
          <w:sz w:val="32"/>
          <w:szCs w:val="32"/>
        </w:rPr>
        <w:t>预算</w:t>
      </w:r>
      <w:r>
        <w:rPr>
          <w:rFonts w:eastAsia="仿宋_GB2312"/>
          <w:kern w:val="0"/>
          <w:sz w:val="32"/>
          <w:szCs w:val="32"/>
        </w:rPr>
        <w:t>的</w:t>
      </w:r>
      <w:r>
        <w:rPr>
          <w:rFonts w:hint="eastAsia" w:eastAsia="仿宋_GB2312"/>
          <w:kern w:val="0"/>
          <w:sz w:val="32"/>
          <w:szCs w:val="32"/>
        </w:rPr>
        <w:t>81.6</w:t>
      </w:r>
      <w:r>
        <w:rPr>
          <w:rFonts w:eastAsia="仿宋_GB2312"/>
          <w:kern w:val="0"/>
          <w:sz w:val="32"/>
          <w:szCs w:val="32"/>
        </w:rPr>
        <w:t>%，比上年减少</w:t>
      </w:r>
      <w:r>
        <w:rPr>
          <w:rFonts w:hint="eastAsia" w:eastAsia="仿宋_GB2312"/>
          <w:kern w:val="0"/>
          <w:sz w:val="32"/>
          <w:szCs w:val="32"/>
        </w:rPr>
        <w:t>0.85</w:t>
      </w:r>
      <w:r>
        <w:rPr>
          <w:rFonts w:eastAsia="仿宋_GB2312"/>
          <w:kern w:val="0"/>
          <w:sz w:val="32"/>
          <w:szCs w:val="32"/>
        </w:rPr>
        <w:t>万元，主要原因是</w:t>
      </w:r>
      <w:r>
        <w:rPr>
          <w:rFonts w:hint="eastAsia" w:eastAsia="仿宋_GB2312"/>
          <w:kern w:val="0"/>
          <w:sz w:val="32"/>
          <w:szCs w:val="32"/>
        </w:rPr>
        <w:t>2021年受疫情影响，公务接待费减少</w:t>
      </w:r>
      <w:r>
        <w:rPr>
          <w:rFonts w:eastAsia="仿宋_GB2312"/>
          <w:kern w:val="0"/>
          <w:sz w:val="32"/>
          <w:szCs w:val="32"/>
        </w:rPr>
        <w:t>。其中：因公出国（境）费支出决算0万元，公务用车购置及运行费支出决算</w:t>
      </w:r>
      <w:r>
        <w:rPr>
          <w:rFonts w:hint="eastAsia" w:eastAsia="仿宋_GB2312"/>
          <w:kern w:val="0"/>
          <w:sz w:val="32"/>
          <w:szCs w:val="32"/>
        </w:rPr>
        <w:t>18.3</w:t>
      </w:r>
      <w:r>
        <w:rPr>
          <w:rFonts w:eastAsia="仿宋_GB2312"/>
          <w:kern w:val="0"/>
          <w:sz w:val="32"/>
          <w:szCs w:val="32"/>
        </w:rPr>
        <w:t>万元，公务接待费支出决算</w:t>
      </w:r>
      <w:r>
        <w:rPr>
          <w:rFonts w:hint="eastAsia" w:eastAsia="仿宋_GB2312"/>
          <w:kern w:val="0"/>
          <w:sz w:val="32"/>
          <w:szCs w:val="32"/>
        </w:rPr>
        <w:t>2.36</w:t>
      </w:r>
      <w:r>
        <w:rPr>
          <w:rFonts w:eastAsia="仿宋_GB2312"/>
          <w:kern w:val="0"/>
          <w:sz w:val="32"/>
          <w:szCs w:val="32"/>
        </w:rPr>
        <w:t>万元。</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具体情况如下：</w:t>
      </w:r>
    </w:p>
    <w:p>
      <w:pPr>
        <w:autoSpaceDE w:val="0"/>
        <w:autoSpaceDN w:val="0"/>
        <w:adjustRightInd w:val="0"/>
        <w:spacing w:line="560" w:lineRule="exact"/>
        <w:ind w:firstLine="640" w:firstLineChars="200"/>
        <w:jc w:val="left"/>
        <w:rPr>
          <w:rFonts w:eastAsia="仿宋_GB2312"/>
          <w:bCs/>
          <w:color w:val="000000"/>
          <w:sz w:val="32"/>
          <w:szCs w:val="32"/>
        </w:rPr>
      </w:pPr>
      <w:r>
        <w:rPr>
          <w:rFonts w:eastAsia="仿宋_GB2312"/>
          <w:bCs/>
          <w:color w:val="000000"/>
          <w:sz w:val="32"/>
          <w:szCs w:val="32"/>
        </w:rPr>
        <w:t>（一）无因公出国（境）费</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（二）公务用车购置及运行费支出</w:t>
      </w:r>
      <w:r>
        <w:rPr>
          <w:rFonts w:hint="eastAsia" w:eastAsia="仿宋_GB2312"/>
          <w:kern w:val="0"/>
          <w:sz w:val="32"/>
          <w:szCs w:val="32"/>
        </w:rPr>
        <w:t>18.3</w:t>
      </w:r>
      <w:r>
        <w:rPr>
          <w:rFonts w:eastAsia="仿宋_GB2312"/>
          <w:kern w:val="0"/>
          <w:sz w:val="32"/>
          <w:szCs w:val="32"/>
        </w:rPr>
        <w:t>万元。其中：</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公务用车购置支出0万元，无年初预算。</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公务用车运行支出</w:t>
      </w:r>
      <w:r>
        <w:rPr>
          <w:rFonts w:hint="eastAsia" w:eastAsia="仿宋_GB2312"/>
          <w:kern w:val="0"/>
          <w:sz w:val="32"/>
          <w:szCs w:val="32"/>
        </w:rPr>
        <w:t>18.3</w:t>
      </w:r>
      <w:r>
        <w:rPr>
          <w:rFonts w:eastAsia="仿宋_GB2312"/>
          <w:kern w:val="0"/>
          <w:sz w:val="32"/>
          <w:szCs w:val="32"/>
        </w:rPr>
        <w:t>万元，完成年初预算的</w:t>
      </w:r>
      <w:r>
        <w:rPr>
          <w:rFonts w:hint="eastAsia" w:eastAsia="仿宋_GB2312"/>
          <w:kern w:val="0"/>
          <w:sz w:val="32"/>
          <w:szCs w:val="32"/>
        </w:rPr>
        <w:t>89.09</w:t>
      </w:r>
      <w:r>
        <w:rPr>
          <w:rFonts w:eastAsia="仿宋_GB2312"/>
          <w:kern w:val="0"/>
          <w:sz w:val="32"/>
          <w:szCs w:val="32"/>
        </w:rPr>
        <w:t>%，比上年增加</w:t>
      </w:r>
      <w:r>
        <w:rPr>
          <w:rFonts w:hint="eastAsia" w:eastAsia="仿宋_GB2312"/>
          <w:kern w:val="0"/>
          <w:sz w:val="32"/>
          <w:szCs w:val="32"/>
        </w:rPr>
        <w:t>1.33</w:t>
      </w:r>
      <w:r>
        <w:rPr>
          <w:rFonts w:eastAsia="仿宋_GB2312"/>
          <w:kern w:val="0"/>
          <w:sz w:val="32"/>
          <w:szCs w:val="32"/>
        </w:rPr>
        <w:t>万元</w:t>
      </w:r>
      <w:r>
        <w:rPr>
          <w:rFonts w:hint="eastAsia" w:eastAsia="仿宋_GB2312"/>
          <w:kern w:val="0"/>
          <w:sz w:val="32"/>
          <w:szCs w:val="32"/>
        </w:rPr>
        <w:t>，上升7.84%，</w:t>
      </w:r>
      <w:r>
        <w:rPr>
          <w:rFonts w:eastAsia="仿宋_GB2312"/>
          <w:kern w:val="0"/>
          <w:sz w:val="32"/>
          <w:szCs w:val="32"/>
        </w:rPr>
        <w:t>原因是</w:t>
      </w:r>
      <w:r>
        <w:rPr>
          <w:rFonts w:hint="eastAsia" w:eastAsia="仿宋_GB2312"/>
          <w:kern w:val="0"/>
          <w:sz w:val="32"/>
          <w:szCs w:val="32"/>
        </w:rPr>
        <w:t>开展政法队伍教育整顿专项活动到外地出差较多</w:t>
      </w:r>
      <w:r>
        <w:rPr>
          <w:rFonts w:eastAsia="仿宋_GB2312"/>
          <w:kern w:val="0"/>
          <w:sz w:val="32"/>
          <w:szCs w:val="32"/>
        </w:rPr>
        <w:t>。</w:t>
      </w:r>
      <w:r>
        <w:rPr>
          <w:rFonts w:hint="eastAsia" w:eastAsia="仿宋_GB2312"/>
          <w:kern w:val="0"/>
          <w:sz w:val="32"/>
          <w:szCs w:val="32"/>
        </w:rPr>
        <w:t>本年支出</w:t>
      </w:r>
      <w:r>
        <w:rPr>
          <w:rFonts w:eastAsia="仿宋_GB2312"/>
          <w:kern w:val="0"/>
          <w:sz w:val="32"/>
          <w:szCs w:val="32"/>
        </w:rPr>
        <w:t>主要用于机要文件交换、市内因公出行以及开展检察业务所需车辆燃料费、维修费、过路过桥费、保险费等。2021年，</w:t>
      </w:r>
      <w:r>
        <w:rPr>
          <w:rFonts w:eastAsia="仿宋_GB2312"/>
          <w:bCs/>
          <w:color w:val="000000"/>
          <w:sz w:val="32"/>
          <w:szCs w:val="32"/>
        </w:rPr>
        <w:t>防城港市人民检察院所属单位开支财政拨款的公务用车保有量为7辆，全年运行费支出</w:t>
      </w:r>
      <w:r>
        <w:rPr>
          <w:rFonts w:hint="eastAsia" w:eastAsia="仿宋_GB2312"/>
          <w:bCs/>
          <w:color w:val="000000"/>
          <w:sz w:val="32"/>
          <w:szCs w:val="32"/>
        </w:rPr>
        <w:t>18.3</w:t>
      </w:r>
      <w:r>
        <w:rPr>
          <w:rFonts w:eastAsia="仿宋_GB2312"/>
          <w:bCs/>
          <w:color w:val="000000"/>
          <w:sz w:val="32"/>
          <w:szCs w:val="32"/>
        </w:rPr>
        <w:t>万元，平均每辆2.</w:t>
      </w:r>
      <w:r>
        <w:rPr>
          <w:rFonts w:hint="eastAsia" w:eastAsia="仿宋_GB2312"/>
          <w:bCs/>
          <w:color w:val="000000"/>
          <w:sz w:val="32"/>
          <w:szCs w:val="32"/>
        </w:rPr>
        <w:t>61</w:t>
      </w:r>
      <w:r>
        <w:rPr>
          <w:rFonts w:eastAsia="仿宋_GB2312"/>
          <w:bCs/>
          <w:color w:val="000000"/>
          <w:sz w:val="32"/>
          <w:szCs w:val="32"/>
        </w:rPr>
        <w:t>万元。</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（三）公务接待费支出</w:t>
      </w:r>
      <w:r>
        <w:rPr>
          <w:rFonts w:hint="eastAsia" w:eastAsia="仿宋_GB2312"/>
          <w:kern w:val="0"/>
          <w:sz w:val="32"/>
          <w:szCs w:val="32"/>
        </w:rPr>
        <w:t>2.36</w:t>
      </w:r>
      <w:r>
        <w:rPr>
          <w:rFonts w:eastAsia="仿宋_GB2312"/>
          <w:kern w:val="0"/>
          <w:sz w:val="32"/>
          <w:szCs w:val="32"/>
        </w:rPr>
        <w:t>万元，完成年初预算的</w:t>
      </w:r>
      <w:r>
        <w:rPr>
          <w:rFonts w:hint="eastAsia" w:eastAsia="仿宋_GB2312"/>
          <w:kern w:val="0"/>
          <w:sz w:val="32"/>
          <w:szCs w:val="32"/>
        </w:rPr>
        <w:t>49.37</w:t>
      </w:r>
      <w:r>
        <w:rPr>
          <w:rFonts w:eastAsia="仿宋_GB2312"/>
          <w:kern w:val="0"/>
          <w:sz w:val="32"/>
          <w:szCs w:val="32"/>
        </w:rPr>
        <w:t>%， 比上年减少</w:t>
      </w:r>
      <w:r>
        <w:rPr>
          <w:rFonts w:hint="eastAsia" w:eastAsia="仿宋_GB2312"/>
          <w:kern w:val="0"/>
          <w:sz w:val="32"/>
          <w:szCs w:val="32"/>
        </w:rPr>
        <w:t>2.18</w:t>
      </w:r>
      <w:r>
        <w:rPr>
          <w:rFonts w:eastAsia="仿宋_GB2312"/>
          <w:kern w:val="0"/>
          <w:sz w:val="32"/>
          <w:szCs w:val="32"/>
        </w:rPr>
        <w:t>万元，原因是受疫情影响，来访人员较上年减少。国内公务接待批次</w:t>
      </w:r>
      <w:r>
        <w:rPr>
          <w:rFonts w:hint="eastAsia" w:eastAsia="仿宋_GB2312"/>
          <w:kern w:val="0"/>
          <w:sz w:val="32"/>
          <w:szCs w:val="32"/>
        </w:rPr>
        <w:t>43</w:t>
      </w:r>
      <w:r>
        <w:rPr>
          <w:rFonts w:eastAsia="仿宋_GB2312"/>
          <w:kern w:val="0"/>
          <w:sz w:val="32"/>
          <w:szCs w:val="32"/>
        </w:rPr>
        <w:t>次，人次</w:t>
      </w:r>
      <w:r>
        <w:rPr>
          <w:rFonts w:hint="eastAsia" w:eastAsia="仿宋_GB2312"/>
          <w:kern w:val="0"/>
          <w:sz w:val="32"/>
          <w:szCs w:val="32"/>
        </w:rPr>
        <w:t>309</w:t>
      </w:r>
      <w:r>
        <w:rPr>
          <w:rFonts w:eastAsia="仿宋_GB2312"/>
          <w:kern w:val="0"/>
          <w:sz w:val="32"/>
          <w:szCs w:val="32"/>
        </w:rPr>
        <w:t xml:space="preserve">次。 </w:t>
      </w:r>
    </w:p>
    <w:p>
      <w:pPr>
        <w:autoSpaceDE w:val="0"/>
        <w:autoSpaceDN w:val="0"/>
        <w:adjustRightInd w:val="0"/>
        <w:spacing w:line="560" w:lineRule="exact"/>
        <w:ind w:firstLine="627" w:firstLineChars="196"/>
        <w:jc w:val="left"/>
        <w:rPr>
          <w:rFonts w:eastAsia="黑体"/>
          <w:kern w:val="0"/>
          <w:sz w:val="32"/>
          <w:szCs w:val="32"/>
        </w:rPr>
      </w:pPr>
      <w:r>
        <w:rPr>
          <w:rFonts w:hint="eastAsia" w:hAnsi="黑体" w:eastAsia="黑体"/>
          <w:kern w:val="0"/>
          <w:sz w:val="32"/>
          <w:szCs w:val="32"/>
        </w:rPr>
        <w:t>五</w:t>
      </w:r>
      <w:r>
        <w:rPr>
          <w:rFonts w:hAnsi="黑体" w:eastAsia="黑体"/>
          <w:kern w:val="0"/>
          <w:sz w:val="32"/>
          <w:szCs w:val="32"/>
        </w:rPr>
        <w:t>、其他重要事项情况说明</w:t>
      </w:r>
    </w:p>
    <w:p>
      <w:pPr>
        <w:autoSpaceDE w:val="0"/>
        <w:autoSpaceDN w:val="0"/>
        <w:adjustRightInd w:val="0"/>
        <w:spacing w:line="560" w:lineRule="exact"/>
        <w:ind w:firstLine="640" w:firstLineChars="200"/>
        <w:jc w:val="left"/>
        <w:rPr>
          <w:rFonts w:eastAsia="楷体_GB2312"/>
          <w:kern w:val="0"/>
          <w:sz w:val="32"/>
          <w:szCs w:val="32"/>
        </w:rPr>
      </w:pPr>
      <w:r>
        <w:rPr>
          <w:rFonts w:eastAsia="楷体_GB2312"/>
          <w:kern w:val="0"/>
          <w:sz w:val="32"/>
          <w:szCs w:val="32"/>
        </w:rPr>
        <w:t>（一）</w:t>
      </w:r>
      <w:r>
        <w:rPr>
          <w:rFonts w:eastAsia="楷体_GB2312"/>
          <w:sz w:val="32"/>
          <w:szCs w:val="32"/>
        </w:rPr>
        <w:t xml:space="preserve"> </w:t>
      </w:r>
      <w:r>
        <w:rPr>
          <w:rFonts w:eastAsia="楷体_GB2312"/>
          <w:kern w:val="0"/>
          <w:sz w:val="32"/>
          <w:szCs w:val="32"/>
        </w:rPr>
        <w:t>机关运行经费支出情况说明。</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本部门2021年度机关运行经费支出</w:t>
      </w:r>
      <w:r>
        <w:rPr>
          <w:rFonts w:hint="eastAsia" w:eastAsia="仿宋_GB2312"/>
          <w:kern w:val="0"/>
          <w:sz w:val="32"/>
          <w:szCs w:val="32"/>
        </w:rPr>
        <w:t>144.66</w:t>
      </w:r>
      <w:r>
        <w:rPr>
          <w:rFonts w:eastAsia="仿宋_GB2312"/>
          <w:kern w:val="0"/>
          <w:sz w:val="32"/>
          <w:szCs w:val="32"/>
        </w:rPr>
        <w:t>万元，比年初预算数</w:t>
      </w:r>
      <w:r>
        <w:rPr>
          <w:rFonts w:hint="eastAsia" w:eastAsia="仿宋_GB2312"/>
          <w:kern w:val="0"/>
          <w:sz w:val="32"/>
          <w:szCs w:val="32"/>
        </w:rPr>
        <w:t>减少1.55</w:t>
      </w:r>
      <w:r>
        <w:rPr>
          <w:rFonts w:eastAsia="仿宋_GB2312"/>
          <w:kern w:val="0"/>
          <w:sz w:val="32"/>
          <w:szCs w:val="32"/>
        </w:rPr>
        <w:t>万元，</w:t>
      </w:r>
      <w:r>
        <w:rPr>
          <w:rFonts w:hint="eastAsia" w:eastAsia="仿宋_GB2312"/>
          <w:kern w:val="0"/>
          <w:sz w:val="32"/>
          <w:szCs w:val="32"/>
        </w:rPr>
        <w:t>下降1.06%，较上年减少91.23万元，下降38.67</w:t>
      </w:r>
      <w:r>
        <w:rPr>
          <w:rFonts w:eastAsia="仿宋_GB2312"/>
          <w:kern w:val="0"/>
          <w:sz w:val="32"/>
          <w:szCs w:val="32"/>
        </w:rPr>
        <w:t xml:space="preserve"> %。主要原因是</w:t>
      </w:r>
      <w:r>
        <w:rPr>
          <w:rFonts w:hint="eastAsia" w:eastAsia="仿宋_GB2312"/>
          <w:kern w:val="0"/>
          <w:sz w:val="32"/>
          <w:szCs w:val="32"/>
        </w:rPr>
        <w:t>今年开支的部分</w:t>
      </w:r>
      <w:r>
        <w:rPr>
          <w:rFonts w:hint="eastAsia" w:eastAsia="仿宋_GB2312"/>
          <w:kern w:val="0"/>
          <w:sz w:val="32"/>
          <w:szCs w:val="32"/>
          <w:lang w:eastAsia="zh-CN"/>
        </w:rPr>
        <w:t>项目</w:t>
      </w:r>
      <w:r>
        <w:rPr>
          <w:rFonts w:hint="eastAsia" w:eastAsia="仿宋_GB2312"/>
          <w:kern w:val="0"/>
          <w:sz w:val="32"/>
          <w:szCs w:val="32"/>
        </w:rPr>
        <w:t>水电费等开支计入项目支出，未在基本支出体现。</w:t>
      </w:r>
    </w:p>
    <w:p>
      <w:pPr>
        <w:autoSpaceDE w:val="0"/>
        <w:autoSpaceDN w:val="0"/>
        <w:adjustRightInd w:val="0"/>
        <w:spacing w:line="560" w:lineRule="exact"/>
        <w:ind w:firstLine="640" w:firstLineChars="200"/>
        <w:jc w:val="left"/>
        <w:rPr>
          <w:rFonts w:eastAsia="楷体_GB2312"/>
          <w:kern w:val="0"/>
          <w:sz w:val="32"/>
          <w:szCs w:val="32"/>
        </w:rPr>
      </w:pPr>
      <w:r>
        <w:rPr>
          <w:rFonts w:eastAsia="楷体_GB2312"/>
          <w:kern w:val="0"/>
          <w:sz w:val="32"/>
          <w:szCs w:val="32"/>
        </w:rPr>
        <w:t>（二）政府采购支出情况说明。</w:t>
      </w:r>
      <w:bookmarkStart w:id="0" w:name="_GoBack"/>
      <w:bookmarkEnd w:id="0"/>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本部门2021年度政府采购支出总额</w:t>
      </w:r>
      <w:r>
        <w:rPr>
          <w:rFonts w:hint="eastAsia" w:eastAsia="仿宋_GB2312"/>
          <w:kern w:val="0"/>
          <w:sz w:val="32"/>
          <w:szCs w:val="32"/>
        </w:rPr>
        <w:t>501.34</w:t>
      </w:r>
      <w:r>
        <w:rPr>
          <w:rFonts w:eastAsia="仿宋_GB2312"/>
          <w:kern w:val="0"/>
          <w:sz w:val="32"/>
          <w:szCs w:val="32"/>
        </w:rPr>
        <w:t>万元，其中：政府采购货物支出</w:t>
      </w:r>
      <w:r>
        <w:rPr>
          <w:rFonts w:hint="eastAsia" w:eastAsia="仿宋_GB2312"/>
          <w:kern w:val="0"/>
          <w:sz w:val="32"/>
          <w:szCs w:val="32"/>
        </w:rPr>
        <w:t>107.58</w:t>
      </w:r>
      <w:r>
        <w:rPr>
          <w:rFonts w:eastAsia="仿宋_GB2312"/>
          <w:kern w:val="0"/>
          <w:sz w:val="32"/>
          <w:szCs w:val="32"/>
        </w:rPr>
        <w:t>万元、政府采购工程支出</w:t>
      </w:r>
      <w:r>
        <w:rPr>
          <w:rFonts w:hint="eastAsia" w:eastAsia="仿宋_GB2312"/>
          <w:kern w:val="0"/>
          <w:sz w:val="32"/>
          <w:szCs w:val="32"/>
        </w:rPr>
        <w:t>306.9</w:t>
      </w:r>
      <w:r>
        <w:rPr>
          <w:rFonts w:eastAsia="仿宋_GB2312"/>
          <w:kern w:val="0"/>
          <w:sz w:val="32"/>
          <w:szCs w:val="32"/>
        </w:rPr>
        <w:t>万元、政府采购服务支出</w:t>
      </w:r>
      <w:r>
        <w:rPr>
          <w:rFonts w:hint="eastAsia" w:eastAsia="仿宋_GB2312"/>
          <w:kern w:val="0"/>
          <w:sz w:val="32"/>
          <w:szCs w:val="32"/>
        </w:rPr>
        <w:t>86.86</w:t>
      </w:r>
      <w:r>
        <w:rPr>
          <w:rFonts w:eastAsia="仿宋_GB2312"/>
          <w:kern w:val="0"/>
          <w:sz w:val="32"/>
          <w:szCs w:val="32"/>
        </w:rPr>
        <w:t>万元</w:t>
      </w:r>
      <w:r>
        <w:rPr>
          <w:rFonts w:hint="eastAsia" w:eastAsia="仿宋_GB2312"/>
          <w:kern w:val="0"/>
          <w:sz w:val="32"/>
          <w:szCs w:val="32"/>
        </w:rPr>
        <w:t>。</w:t>
      </w:r>
    </w:p>
    <w:p>
      <w:pPr>
        <w:autoSpaceDE w:val="0"/>
        <w:autoSpaceDN w:val="0"/>
        <w:adjustRightInd w:val="0"/>
        <w:spacing w:line="560" w:lineRule="exact"/>
        <w:ind w:firstLine="640" w:firstLineChars="200"/>
        <w:jc w:val="left"/>
        <w:rPr>
          <w:rFonts w:eastAsia="楷体_GB2312"/>
          <w:kern w:val="0"/>
          <w:sz w:val="32"/>
          <w:szCs w:val="32"/>
        </w:rPr>
      </w:pPr>
      <w:r>
        <w:rPr>
          <w:rFonts w:eastAsia="楷体_GB2312"/>
          <w:kern w:val="0"/>
          <w:sz w:val="32"/>
          <w:szCs w:val="32"/>
        </w:rPr>
        <w:t>（三）国有资产占用情况说明。</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截至2021年12月31日，本部门共有车辆7辆，其中：执法执勤用车7辆；无单位价值50万元以上通用设备和单位价值100万元以上专用设备。</w:t>
      </w:r>
    </w:p>
    <w:p>
      <w:pPr>
        <w:autoSpaceDE w:val="0"/>
        <w:autoSpaceDN w:val="0"/>
        <w:adjustRightInd w:val="0"/>
        <w:spacing w:line="560" w:lineRule="exact"/>
        <w:ind w:firstLine="640" w:firstLineChars="200"/>
        <w:jc w:val="left"/>
        <w:rPr>
          <w:rFonts w:eastAsia="楷体_GB2312"/>
          <w:kern w:val="0"/>
          <w:sz w:val="32"/>
          <w:szCs w:val="32"/>
        </w:rPr>
      </w:pPr>
      <w:r>
        <w:rPr>
          <w:rFonts w:eastAsia="楷体_GB2312"/>
          <w:kern w:val="0"/>
          <w:sz w:val="32"/>
          <w:szCs w:val="32"/>
        </w:rPr>
        <w:t>（四）预算绩效管理工作开展情况。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1.绩效管理工作开展情况。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根据财政预算管理要求，我部门组织对2021年度一般公共预算项目支出全面开展绩效自评。共涉及资金</w:t>
      </w:r>
      <w:r>
        <w:rPr>
          <w:rFonts w:hint="eastAsia" w:eastAsia="仿宋_GB2312"/>
          <w:kern w:val="0"/>
          <w:sz w:val="32"/>
          <w:szCs w:val="32"/>
        </w:rPr>
        <w:t>1316.95</w:t>
      </w:r>
      <w:r>
        <w:rPr>
          <w:rFonts w:eastAsia="仿宋_GB2312"/>
          <w:kern w:val="0"/>
          <w:sz w:val="32"/>
          <w:szCs w:val="32"/>
        </w:rPr>
        <w:t>万元，占一般公共预算项目支出总额的100 %</w:t>
      </w:r>
      <w:r>
        <w:rPr>
          <w:rFonts w:hint="eastAsia" w:eastAsia="仿宋_GB2312"/>
          <w:kern w:val="0"/>
          <w:sz w:val="32"/>
          <w:szCs w:val="32"/>
        </w:rPr>
        <w:t>。</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共组织对“</w:t>
      </w:r>
      <w:r>
        <w:rPr>
          <w:rFonts w:hint="eastAsia" w:eastAsia="仿宋_GB2312"/>
          <w:kern w:val="0"/>
          <w:sz w:val="32"/>
          <w:szCs w:val="32"/>
        </w:rPr>
        <w:t>办公楼维修费</w:t>
      </w:r>
      <w:r>
        <w:rPr>
          <w:rFonts w:eastAsia="仿宋_GB2312"/>
          <w:kern w:val="0"/>
          <w:sz w:val="32"/>
          <w:szCs w:val="32"/>
        </w:rPr>
        <w:t>”、“</w:t>
      </w:r>
      <w:r>
        <w:rPr>
          <w:rFonts w:hint="eastAsia" w:eastAsia="仿宋_GB2312"/>
          <w:sz w:val="32"/>
          <w:szCs w:val="32"/>
        </w:rPr>
        <w:t>民族团结文化长廊项目</w:t>
      </w:r>
      <w:r>
        <w:rPr>
          <w:rFonts w:eastAsia="仿宋_GB2312"/>
          <w:kern w:val="0"/>
          <w:sz w:val="32"/>
          <w:szCs w:val="32"/>
        </w:rPr>
        <w:t>”等</w:t>
      </w:r>
      <w:r>
        <w:rPr>
          <w:rFonts w:hint="eastAsia" w:eastAsia="仿宋_GB2312"/>
          <w:kern w:val="0"/>
          <w:sz w:val="32"/>
          <w:szCs w:val="32"/>
        </w:rPr>
        <w:t>６</w:t>
      </w:r>
      <w:r>
        <w:rPr>
          <w:rFonts w:eastAsia="仿宋_GB2312"/>
          <w:kern w:val="0"/>
          <w:sz w:val="32"/>
          <w:szCs w:val="32"/>
        </w:rPr>
        <w:t>个项目进行了部门评价，涉及一般公共预算支出</w:t>
      </w:r>
      <w:r>
        <w:rPr>
          <w:rFonts w:hint="eastAsia" w:eastAsia="仿宋_GB2312"/>
          <w:kern w:val="0"/>
          <w:sz w:val="32"/>
          <w:szCs w:val="32"/>
        </w:rPr>
        <w:t>441.67</w:t>
      </w:r>
      <w:r>
        <w:rPr>
          <w:rFonts w:eastAsia="仿宋_GB2312"/>
          <w:kern w:val="0"/>
          <w:sz w:val="32"/>
          <w:szCs w:val="32"/>
        </w:rPr>
        <w:t>万元，从评价情况来看，</w:t>
      </w:r>
      <w:r>
        <w:rPr>
          <w:rFonts w:hint="eastAsia" w:eastAsia="仿宋_GB2312"/>
          <w:kern w:val="0"/>
          <w:sz w:val="32"/>
          <w:szCs w:val="32"/>
        </w:rPr>
        <w:t>所有项目均为良好以上，3个项目达到优秀。</w:t>
      </w:r>
    </w:p>
    <w:p>
      <w:pPr>
        <w:spacing w:line="540" w:lineRule="exact"/>
        <w:ind w:firstLine="640" w:firstLineChars="200"/>
        <w:jc w:val="left"/>
        <w:rPr>
          <w:rFonts w:eastAsia="仿宋_GB2312"/>
          <w:kern w:val="0"/>
          <w:sz w:val="32"/>
          <w:szCs w:val="32"/>
        </w:rPr>
      </w:pPr>
      <w:r>
        <w:rPr>
          <w:rFonts w:eastAsia="仿宋_GB2312"/>
          <w:kern w:val="0"/>
          <w:sz w:val="32"/>
          <w:szCs w:val="32"/>
        </w:rPr>
        <w:t>组织开展整体支出绩效评价，涉及一般公共预算支出</w:t>
      </w:r>
      <w:r>
        <w:rPr>
          <w:rFonts w:hint="eastAsia" w:eastAsia="仿宋_GB2312"/>
          <w:kern w:val="0"/>
          <w:sz w:val="32"/>
          <w:szCs w:val="32"/>
        </w:rPr>
        <w:t>2868.57</w:t>
      </w:r>
      <w:r>
        <w:rPr>
          <w:rFonts w:eastAsia="仿宋_GB2312"/>
          <w:kern w:val="0"/>
          <w:sz w:val="32"/>
          <w:szCs w:val="32"/>
        </w:rPr>
        <w:t>万元。从评价情况来看，</w:t>
      </w:r>
      <w:r>
        <w:rPr>
          <w:rFonts w:hint="eastAsia" w:eastAsia="仿宋_GB2312"/>
          <w:kern w:val="0"/>
          <w:sz w:val="32"/>
          <w:szCs w:val="32"/>
        </w:rPr>
        <w:t>我院主要自评情况如下：</w:t>
      </w:r>
    </w:p>
    <w:p>
      <w:pPr>
        <w:spacing w:line="540" w:lineRule="exact"/>
        <w:ind w:firstLine="640" w:firstLineChars="200"/>
        <w:jc w:val="left"/>
        <w:rPr>
          <w:rFonts w:eastAsia="仿宋_GB2312"/>
          <w:sz w:val="32"/>
          <w:szCs w:val="32"/>
        </w:rPr>
      </w:pPr>
      <w:r>
        <w:rPr>
          <w:rFonts w:eastAsia="仿宋_GB2312"/>
          <w:sz w:val="32"/>
          <w:szCs w:val="32"/>
        </w:rPr>
        <w:t>一是依法严厉打击各类刑事犯罪，维护社会安全稳定。刑事检察高质高效。推动落实“少捕慎诉慎押”刑事司法政策，强化法律监督。做细执行检察，防止“纸面服刑”。6件刑事案件获评全区检察机关精品、优秀案例，1件案件入围全国检察机关优秀立案监督案件。</w:t>
      </w:r>
    </w:p>
    <w:p>
      <w:pPr>
        <w:spacing w:line="540" w:lineRule="exact"/>
        <w:ind w:firstLine="640" w:firstLineChars="200"/>
        <w:jc w:val="left"/>
        <w:rPr>
          <w:rFonts w:eastAsia="仿宋_GB2312"/>
          <w:sz w:val="32"/>
          <w:szCs w:val="32"/>
        </w:rPr>
      </w:pPr>
      <w:r>
        <w:rPr>
          <w:rFonts w:eastAsia="仿宋_GB2312"/>
          <w:sz w:val="32"/>
          <w:szCs w:val="32"/>
        </w:rPr>
        <w:t>二是打好三大污染“碧水青山蓝天”防治攻坚战那和公益保护，保护自然环境和国有财产。打造“一中心四轴线”品牌。把办案效果体现在生态环境保护上，督促复绿公益林地199.06亩等。聚焦乡村、“国门”食品药品安全。弘扬红色基因，维护英烈名誉荣誉和军人权益。积极稳妥探索新领域案件，立案窨井盖案件，督促整改隐患。</w:t>
      </w:r>
    </w:p>
    <w:p>
      <w:pPr>
        <w:spacing w:line="540" w:lineRule="exact"/>
        <w:ind w:firstLine="640" w:firstLineChars="200"/>
        <w:jc w:val="left"/>
        <w:rPr>
          <w:rFonts w:eastAsia="仿宋_GB2312"/>
          <w:spacing w:val="-4"/>
          <w:sz w:val="32"/>
          <w:szCs w:val="32"/>
        </w:rPr>
      </w:pPr>
      <w:r>
        <w:rPr>
          <w:rFonts w:eastAsia="仿宋_GB2312"/>
          <w:sz w:val="32"/>
          <w:szCs w:val="32"/>
        </w:rPr>
        <w:t>三是充分开展民事行政检察工作，服务非公经济，优化营商环境，服务我市经济社会发展。</w:t>
      </w:r>
      <w:r>
        <w:rPr>
          <w:rFonts w:eastAsia="仿宋_GB2312"/>
          <w:bCs/>
          <w:spacing w:val="-4"/>
          <w:sz w:val="32"/>
          <w:szCs w:val="32"/>
        </w:rPr>
        <w:t>固树立精准监督理念，受理申请民事监督案件</w:t>
      </w:r>
      <w:r>
        <w:rPr>
          <w:rFonts w:eastAsia="仿宋_GB2312"/>
          <w:spacing w:val="-4"/>
          <w:sz w:val="32"/>
          <w:szCs w:val="32"/>
        </w:rPr>
        <w:t>94件，抗诉后获再审改判4件。</w:t>
      </w:r>
      <w:r>
        <w:rPr>
          <w:rFonts w:hAnsi="仿宋_GB2312" w:eastAsia="仿宋_GB2312"/>
          <w:spacing w:val="-4"/>
          <w:sz w:val="32"/>
          <w:szCs w:val="32"/>
        </w:rPr>
        <w:t>提请抗诉案件采纳率、民事抗诉改变率、民事审判违法监督检察建议采纳率、民事执行监督检察建议采纳率均为</w:t>
      </w:r>
      <w:r>
        <w:rPr>
          <w:rFonts w:eastAsia="仿宋_GB2312"/>
          <w:spacing w:val="-4"/>
          <w:sz w:val="32"/>
          <w:szCs w:val="32"/>
        </w:rPr>
        <w:t>100%</w:t>
      </w:r>
      <w:r>
        <w:rPr>
          <w:rFonts w:hAnsi="仿宋_GB2312" w:eastAsia="仿宋_GB2312"/>
          <w:spacing w:val="-4"/>
          <w:sz w:val="32"/>
          <w:szCs w:val="32"/>
        </w:rPr>
        <w:t>。</w:t>
      </w:r>
      <w:r>
        <w:rPr>
          <w:rFonts w:eastAsia="仿宋_GB2312"/>
          <w:spacing w:val="-4"/>
          <w:sz w:val="32"/>
          <w:szCs w:val="32"/>
        </w:rPr>
        <w:t>1件案例入选全区民事生效判决、调解虚假诉讼监督典型案例。</w:t>
      </w:r>
    </w:p>
    <w:p>
      <w:pPr>
        <w:spacing w:line="540" w:lineRule="exact"/>
        <w:ind w:firstLine="640" w:firstLineChars="200"/>
        <w:jc w:val="left"/>
        <w:rPr>
          <w:rFonts w:eastAsia="仿宋_GB2312"/>
          <w:sz w:val="32"/>
          <w:szCs w:val="32"/>
        </w:rPr>
      </w:pPr>
      <w:r>
        <w:rPr>
          <w:rFonts w:eastAsia="仿宋_GB2312"/>
          <w:sz w:val="32"/>
          <w:szCs w:val="32"/>
        </w:rPr>
        <w:t>四是深化从严治检，以教育整顿实效锻造过硬检察队伍。强化统筹推进，压紧压实管党治检主体责任。全面肃清孙立军政治团伙和蒙永山、李健流毒，开展教育活动127次5000多人次，推进重点案件线索自查并全部整改。强化治建并举，持续推进教育整顿常态化。围绕整治顽瘴痼疾，制定完善工作机制31项。</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 xml:space="preserve"> 2.部门（单位）决算中项目绩效自评结果。</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（1）.根据年初设定的绩效目标，</w:t>
      </w:r>
      <w:r>
        <w:rPr>
          <w:rFonts w:hint="eastAsia" w:eastAsia="仿宋_GB2312"/>
          <w:kern w:val="0"/>
          <w:sz w:val="32"/>
          <w:szCs w:val="32"/>
        </w:rPr>
        <w:t>办公楼维修费（（含卫生间改造和消防系统改造）</w:t>
      </w:r>
      <w:r>
        <w:rPr>
          <w:rFonts w:eastAsia="仿宋_GB2312"/>
          <w:kern w:val="0"/>
          <w:sz w:val="32"/>
          <w:szCs w:val="32"/>
        </w:rPr>
        <w:t>自评得分为</w:t>
      </w:r>
      <w:r>
        <w:rPr>
          <w:rFonts w:hint="eastAsia" w:eastAsia="仿宋_GB2312"/>
          <w:kern w:val="0"/>
          <w:sz w:val="32"/>
          <w:szCs w:val="32"/>
        </w:rPr>
        <w:t>92.08</w:t>
      </w:r>
      <w:r>
        <w:rPr>
          <w:rFonts w:eastAsia="仿宋_GB2312"/>
          <w:kern w:val="0"/>
          <w:sz w:val="32"/>
          <w:szCs w:val="32"/>
        </w:rPr>
        <w:t>分。发现的主要问题及原因：</w:t>
      </w:r>
      <w:r>
        <w:rPr>
          <w:rFonts w:hint="eastAsia" w:ascii="仿宋_GB2312" w:eastAsia="仿宋_GB2312"/>
          <w:sz w:val="32"/>
          <w:szCs w:val="32"/>
        </w:rPr>
        <w:t>原定的消防系统改造未能实施</w:t>
      </w:r>
      <w:r>
        <w:rPr>
          <w:rFonts w:eastAsia="仿宋_GB2312"/>
          <w:kern w:val="0"/>
          <w:sz w:val="32"/>
          <w:szCs w:val="32"/>
        </w:rPr>
        <w:t>。下一步改进措施：</w:t>
      </w:r>
      <w:r>
        <w:rPr>
          <w:rFonts w:hint="eastAsia" w:ascii="仿宋_GB2312" w:eastAsia="仿宋_GB2312"/>
          <w:bCs/>
          <w:sz w:val="32"/>
          <w:szCs w:val="32"/>
        </w:rPr>
        <w:t>加快原计划项目的建设推进</w:t>
      </w:r>
      <w:r>
        <w:rPr>
          <w:rFonts w:eastAsia="仿宋_GB2312"/>
          <w:kern w:val="0"/>
          <w:sz w:val="32"/>
          <w:szCs w:val="32"/>
        </w:rPr>
        <w:t>。</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（2）. 根据年初设定的绩效目标，</w:t>
      </w:r>
      <w:r>
        <w:rPr>
          <w:rFonts w:hint="eastAsia" w:eastAsia="仿宋_GB2312"/>
          <w:sz w:val="32"/>
          <w:szCs w:val="32"/>
        </w:rPr>
        <w:t>功能会议室</w:t>
      </w:r>
      <w:r>
        <w:rPr>
          <w:rFonts w:eastAsia="仿宋_GB2312"/>
          <w:kern w:val="0"/>
          <w:sz w:val="32"/>
          <w:szCs w:val="32"/>
        </w:rPr>
        <w:t>自评得分为</w:t>
      </w:r>
      <w:r>
        <w:rPr>
          <w:rFonts w:hint="eastAsia" w:eastAsia="仿宋_GB2312"/>
          <w:kern w:val="0"/>
          <w:sz w:val="32"/>
          <w:szCs w:val="32"/>
        </w:rPr>
        <w:t>95</w:t>
      </w:r>
      <w:r>
        <w:rPr>
          <w:rFonts w:eastAsia="仿宋_GB2312"/>
          <w:kern w:val="0"/>
          <w:sz w:val="32"/>
          <w:szCs w:val="32"/>
        </w:rPr>
        <w:t>分。发现的主要问题及原因：</w:t>
      </w:r>
      <w:r>
        <w:rPr>
          <w:rFonts w:eastAsia="仿宋_GB2312"/>
          <w:sz w:val="32"/>
          <w:szCs w:val="32"/>
        </w:rPr>
        <w:t>本级资金使用进度较慢</w:t>
      </w:r>
      <w:r>
        <w:rPr>
          <w:rFonts w:eastAsia="仿宋_GB2312"/>
          <w:kern w:val="0"/>
          <w:sz w:val="32"/>
          <w:szCs w:val="32"/>
        </w:rPr>
        <w:t>。下一步改进措施：</w:t>
      </w:r>
      <w:r>
        <w:rPr>
          <w:rFonts w:eastAsia="仿宋_GB2312"/>
          <w:bCs/>
          <w:sz w:val="32"/>
          <w:szCs w:val="32"/>
        </w:rPr>
        <w:t>建立健全项目管理办法及资金管理办法，盯紧项目进度，按进度申请项目经费，确保资金到位率和资金支出进度</w:t>
      </w:r>
      <w:r>
        <w:rPr>
          <w:rFonts w:eastAsia="仿宋_GB2312"/>
          <w:kern w:val="0"/>
          <w:sz w:val="32"/>
          <w:szCs w:val="32"/>
        </w:rPr>
        <w:t>。</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（3）.根据年初设定的绩效目标，</w:t>
      </w:r>
      <w:r>
        <w:rPr>
          <w:rFonts w:hint="eastAsia" w:eastAsia="仿宋_GB2312"/>
          <w:sz w:val="32"/>
          <w:szCs w:val="32"/>
        </w:rPr>
        <w:t>大门维修及安防一体化项目</w:t>
      </w:r>
      <w:r>
        <w:rPr>
          <w:rFonts w:eastAsia="仿宋_GB2312"/>
          <w:kern w:val="0"/>
          <w:sz w:val="32"/>
          <w:szCs w:val="32"/>
        </w:rPr>
        <w:t>自评得分为</w:t>
      </w:r>
      <w:r>
        <w:rPr>
          <w:rFonts w:hint="eastAsia" w:eastAsia="仿宋_GB2312"/>
          <w:kern w:val="0"/>
          <w:sz w:val="32"/>
          <w:szCs w:val="32"/>
        </w:rPr>
        <w:t>88.74</w:t>
      </w:r>
      <w:r>
        <w:rPr>
          <w:rFonts w:eastAsia="仿宋_GB2312"/>
          <w:kern w:val="0"/>
          <w:sz w:val="32"/>
          <w:szCs w:val="32"/>
        </w:rPr>
        <w:t>分。发现的主要问题及原因：</w:t>
      </w:r>
      <w:r>
        <w:rPr>
          <w:rFonts w:eastAsia="仿宋_GB2312"/>
          <w:sz w:val="32"/>
          <w:szCs w:val="32"/>
        </w:rPr>
        <w:t>项目推进较慢，资金基本上到12月才到位支付</w:t>
      </w:r>
      <w:r>
        <w:rPr>
          <w:rFonts w:eastAsia="仿宋_GB2312"/>
          <w:kern w:val="0"/>
          <w:sz w:val="32"/>
          <w:szCs w:val="32"/>
        </w:rPr>
        <w:t>。下一步改进措施：</w:t>
      </w:r>
      <w:r>
        <w:rPr>
          <w:rFonts w:eastAsia="仿宋_GB2312"/>
          <w:bCs/>
          <w:sz w:val="32"/>
          <w:szCs w:val="32"/>
        </w:rPr>
        <w:t>建立健全项目管理办法及资金管理办法，盯紧项目进度，按进度申请项目经费，确保资金到位率和资金支出进度</w:t>
      </w:r>
      <w:r>
        <w:rPr>
          <w:rFonts w:hint="eastAsia" w:eastAsia="仿宋_GB2312"/>
          <w:bCs/>
          <w:sz w:val="32"/>
          <w:szCs w:val="32"/>
        </w:rPr>
        <w:t>。</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（4）.根据年初设定的绩效目标，</w:t>
      </w:r>
      <w:r>
        <w:rPr>
          <w:rFonts w:hint="eastAsia" w:eastAsia="仿宋_GB2312"/>
          <w:sz w:val="32"/>
          <w:szCs w:val="32"/>
        </w:rPr>
        <w:t>民族团结文化长廊项目</w:t>
      </w:r>
      <w:r>
        <w:rPr>
          <w:rFonts w:eastAsia="仿宋_GB2312"/>
          <w:kern w:val="0"/>
          <w:sz w:val="32"/>
          <w:szCs w:val="32"/>
        </w:rPr>
        <w:t>自评得分为</w:t>
      </w:r>
      <w:r>
        <w:rPr>
          <w:rFonts w:hint="eastAsia" w:eastAsia="仿宋_GB2312"/>
          <w:kern w:val="0"/>
          <w:sz w:val="32"/>
          <w:szCs w:val="32"/>
        </w:rPr>
        <w:t>92.13</w:t>
      </w:r>
      <w:r>
        <w:rPr>
          <w:rFonts w:eastAsia="仿宋_GB2312"/>
          <w:kern w:val="0"/>
          <w:sz w:val="32"/>
          <w:szCs w:val="32"/>
        </w:rPr>
        <w:t>分。发现的主要问题及原因：</w:t>
      </w:r>
      <w:r>
        <w:rPr>
          <w:rFonts w:hint="eastAsia" w:eastAsia="仿宋_GB2312"/>
          <w:sz w:val="32"/>
          <w:szCs w:val="32"/>
        </w:rPr>
        <w:t>资金到位比较晚，12月才全部到位</w:t>
      </w:r>
      <w:r>
        <w:rPr>
          <w:rFonts w:eastAsia="仿宋_GB2312"/>
          <w:kern w:val="0"/>
          <w:sz w:val="32"/>
          <w:szCs w:val="32"/>
        </w:rPr>
        <w:t>。下一步改进措施：</w:t>
      </w:r>
      <w:r>
        <w:rPr>
          <w:rFonts w:eastAsia="仿宋_GB2312"/>
          <w:bCs/>
          <w:sz w:val="32"/>
          <w:szCs w:val="32"/>
        </w:rPr>
        <w:t>建立健全项目管理办法及资金管理办法，盯紧项目进度，按进度申请项目经费，确保资金到位率和资金支出进度。</w:t>
      </w:r>
    </w:p>
    <w:p>
      <w:pPr>
        <w:autoSpaceDE w:val="0"/>
        <w:autoSpaceDN w:val="0"/>
        <w:adjustRightInd w:val="0"/>
        <w:spacing w:line="560" w:lineRule="exact"/>
        <w:ind w:firstLine="800" w:firstLineChars="250"/>
        <w:jc w:val="left"/>
        <w:rPr>
          <w:rFonts w:eastAsia="仿宋_GB2312"/>
          <w:bCs/>
          <w:sz w:val="32"/>
          <w:szCs w:val="32"/>
        </w:rPr>
      </w:pPr>
      <w:r>
        <w:rPr>
          <w:rFonts w:eastAsia="仿宋_GB2312"/>
          <w:kern w:val="0"/>
          <w:sz w:val="32"/>
          <w:szCs w:val="32"/>
        </w:rPr>
        <w:t>( 5 ).根据年初设定的绩效目标，</w:t>
      </w:r>
      <w:r>
        <w:rPr>
          <w:rFonts w:hint="eastAsia" w:eastAsia="仿宋_GB2312"/>
          <w:sz w:val="32"/>
          <w:szCs w:val="32"/>
        </w:rPr>
        <w:t>融媒体工作室</w:t>
      </w:r>
      <w:r>
        <w:rPr>
          <w:rFonts w:eastAsia="仿宋_GB2312"/>
          <w:sz w:val="32"/>
          <w:szCs w:val="32"/>
        </w:rPr>
        <w:t>项目</w:t>
      </w:r>
      <w:r>
        <w:rPr>
          <w:rFonts w:eastAsia="仿宋_GB2312"/>
          <w:kern w:val="0"/>
          <w:sz w:val="32"/>
          <w:szCs w:val="32"/>
        </w:rPr>
        <w:t>自评得分为</w:t>
      </w:r>
      <w:r>
        <w:rPr>
          <w:rFonts w:hint="eastAsia" w:eastAsia="仿宋_GB2312"/>
          <w:kern w:val="0"/>
          <w:sz w:val="32"/>
          <w:szCs w:val="32"/>
        </w:rPr>
        <w:t>88.84</w:t>
      </w:r>
      <w:r>
        <w:rPr>
          <w:rFonts w:eastAsia="仿宋_GB2312"/>
          <w:kern w:val="0"/>
          <w:sz w:val="32"/>
          <w:szCs w:val="32"/>
        </w:rPr>
        <w:t>分。发现的主要问题及原因：</w:t>
      </w:r>
      <w:r>
        <w:rPr>
          <w:rFonts w:hint="eastAsia" w:eastAsia="仿宋_GB2312"/>
          <w:sz w:val="32"/>
          <w:szCs w:val="32"/>
        </w:rPr>
        <w:t>未能全部完成融媒体工作室项目的资金支付</w:t>
      </w:r>
      <w:r>
        <w:rPr>
          <w:rFonts w:eastAsia="仿宋_GB2312"/>
          <w:kern w:val="0"/>
          <w:sz w:val="32"/>
          <w:szCs w:val="32"/>
        </w:rPr>
        <w:t>。下一步改进措施：</w:t>
      </w:r>
      <w:r>
        <w:rPr>
          <w:rFonts w:eastAsia="仿宋_GB2312"/>
          <w:bCs/>
          <w:sz w:val="32"/>
          <w:szCs w:val="32"/>
        </w:rPr>
        <w:t>建立健全项目管理办法及资金管理办法，盯紧项目进度，按进度申请项目经费，确保资金到位率和资金支出进度。</w:t>
      </w:r>
    </w:p>
    <w:p>
      <w:pPr>
        <w:autoSpaceDE w:val="0"/>
        <w:autoSpaceDN w:val="0"/>
        <w:adjustRightInd w:val="0"/>
        <w:spacing w:line="560" w:lineRule="exact"/>
        <w:ind w:firstLine="640" w:firstLineChars="200"/>
        <w:jc w:val="left"/>
        <w:rPr>
          <w:rFonts w:eastAsia="仿宋_GB2312"/>
          <w:bCs/>
          <w:sz w:val="32"/>
          <w:szCs w:val="32"/>
        </w:rPr>
      </w:pPr>
      <w:r>
        <w:rPr>
          <w:rFonts w:eastAsia="仿宋_GB2312"/>
          <w:kern w:val="0"/>
          <w:sz w:val="32"/>
          <w:szCs w:val="32"/>
        </w:rPr>
        <w:t>（6）.根据年初设定的绩效目标，</w:t>
      </w:r>
      <w:r>
        <w:rPr>
          <w:rFonts w:hint="eastAsia" w:eastAsia="仿宋_GB2312"/>
          <w:sz w:val="32"/>
          <w:szCs w:val="32"/>
        </w:rPr>
        <w:t>刑事检察工作</w:t>
      </w:r>
      <w:r>
        <w:rPr>
          <w:rFonts w:eastAsia="仿宋_GB2312"/>
          <w:sz w:val="32"/>
          <w:szCs w:val="32"/>
        </w:rPr>
        <w:t>项目</w:t>
      </w:r>
      <w:r>
        <w:rPr>
          <w:rFonts w:eastAsia="仿宋_GB2312"/>
          <w:kern w:val="0"/>
          <w:sz w:val="32"/>
          <w:szCs w:val="32"/>
        </w:rPr>
        <w:t>自评得分为</w:t>
      </w:r>
      <w:r>
        <w:rPr>
          <w:rFonts w:hint="eastAsia" w:eastAsia="仿宋_GB2312"/>
          <w:kern w:val="0"/>
          <w:sz w:val="32"/>
          <w:szCs w:val="32"/>
        </w:rPr>
        <w:t>88.15</w:t>
      </w:r>
      <w:r>
        <w:rPr>
          <w:rFonts w:eastAsia="仿宋_GB2312"/>
          <w:kern w:val="0"/>
          <w:sz w:val="32"/>
          <w:szCs w:val="32"/>
        </w:rPr>
        <w:t>分。发现的主要问题及原因：</w:t>
      </w:r>
      <w:r>
        <w:rPr>
          <w:rFonts w:eastAsia="仿宋_GB2312"/>
          <w:sz w:val="32"/>
          <w:szCs w:val="32"/>
        </w:rPr>
        <w:t>该项目</w:t>
      </w:r>
      <w:r>
        <w:rPr>
          <w:rFonts w:hint="eastAsia" w:eastAsia="仿宋_GB2312"/>
          <w:sz w:val="32"/>
          <w:szCs w:val="32"/>
        </w:rPr>
        <w:t>质量指标设定年初目标值不合理</w:t>
      </w:r>
      <w:r>
        <w:rPr>
          <w:rFonts w:eastAsia="仿宋_GB2312"/>
          <w:kern w:val="0"/>
          <w:sz w:val="32"/>
          <w:szCs w:val="32"/>
        </w:rPr>
        <w:t>。下一步改进措施：</w:t>
      </w:r>
      <w:r>
        <w:rPr>
          <w:rFonts w:hint="eastAsia" w:eastAsia="仿宋_GB2312"/>
          <w:bCs/>
          <w:sz w:val="32"/>
          <w:szCs w:val="32"/>
        </w:rPr>
        <w:t>合理估算年初目标值</w:t>
      </w:r>
      <w:r>
        <w:rPr>
          <w:rFonts w:eastAsia="仿宋_GB2312"/>
          <w:bCs/>
          <w:sz w:val="32"/>
          <w:szCs w:val="32"/>
        </w:rPr>
        <w:t>。</w:t>
      </w:r>
    </w:p>
    <w:p>
      <w:pPr>
        <w:autoSpaceDE w:val="0"/>
        <w:autoSpaceDN w:val="0"/>
        <w:adjustRightInd w:val="0"/>
        <w:spacing w:line="560" w:lineRule="exact"/>
        <w:jc w:val="left"/>
        <w:rPr>
          <w:rFonts w:eastAsia="仿宋_GB2312"/>
          <w:kern w:val="0"/>
          <w:sz w:val="32"/>
          <w:szCs w:val="32"/>
        </w:rPr>
      </w:pPr>
    </w:p>
    <w:p>
      <w:pPr>
        <w:autoSpaceDE w:val="0"/>
        <w:autoSpaceDN w:val="0"/>
        <w:adjustRightInd w:val="0"/>
        <w:spacing w:line="560" w:lineRule="exact"/>
        <w:rPr>
          <w:rFonts w:eastAsia="仿宋_GB2312"/>
          <w:b/>
          <w:kern w:val="0"/>
          <w:sz w:val="32"/>
          <w:szCs w:val="32"/>
        </w:rPr>
      </w:pPr>
    </w:p>
    <w:p>
      <w:pPr>
        <w:autoSpaceDE w:val="0"/>
        <w:autoSpaceDN w:val="0"/>
        <w:adjustRightInd w:val="0"/>
        <w:spacing w:line="560" w:lineRule="exact"/>
        <w:jc w:val="center"/>
        <w:rPr>
          <w:rFonts w:eastAsia="黑体"/>
          <w:kern w:val="0"/>
          <w:sz w:val="32"/>
          <w:szCs w:val="32"/>
        </w:rPr>
      </w:pPr>
      <w:r>
        <w:rPr>
          <w:rFonts w:hAnsi="黑体" w:eastAsia="黑体"/>
          <w:kern w:val="0"/>
          <w:sz w:val="32"/>
          <w:szCs w:val="32"/>
        </w:rPr>
        <w:t>第四部分</w:t>
      </w:r>
      <w:r>
        <w:rPr>
          <w:rFonts w:eastAsia="黑体"/>
          <w:kern w:val="0"/>
          <w:sz w:val="32"/>
          <w:szCs w:val="32"/>
        </w:rPr>
        <w:t xml:space="preserve">  </w:t>
      </w:r>
      <w:r>
        <w:rPr>
          <w:rFonts w:hAnsi="黑体" w:eastAsia="黑体"/>
          <w:kern w:val="0"/>
          <w:sz w:val="32"/>
          <w:szCs w:val="32"/>
        </w:rPr>
        <w:t>名词解释</w:t>
      </w:r>
    </w:p>
    <w:p>
      <w:pPr>
        <w:ind w:firstLine="640"/>
        <w:rPr>
          <w:rFonts w:eastAsia="仿宋_GB2312"/>
          <w:sz w:val="32"/>
          <w:szCs w:val="32"/>
        </w:rPr>
      </w:pPr>
      <w:r>
        <w:rPr>
          <w:rFonts w:eastAsia="仿宋_GB2312"/>
          <w:sz w:val="32"/>
          <w:szCs w:val="32"/>
        </w:rPr>
        <w:t xml:space="preserve">一、财政拨款收入：指防城港市财政部门当年拨付的资金。 </w:t>
      </w:r>
    </w:p>
    <w:p>
      <w:pPr>
        <w:ind w:firstLine="640" w:firstLineChars="200"/>
        <w:rPr>
          <w:rFonts w:eastAsia="仿宋_GB2312"/>
          <w:sz w:val="32"/>
          <w:szCs w:val="32"/>
        </w:rPr>
      </w:pPr>
      <w:r>
        <w:rPr>
          <w:rFonts w:eastAsia="仿宋_GB2312"/>
          <w:sz w:val="32"/>
          <w:szCs w:val="32"/>
        </w:rPr>
        <w:t>二、事业收入：指事业单位开展专业业务活动及辅助活动所取得的收入。</w:t>
      </w:r>
    </w:p>
    <w:p>
      <w:pPr>
        <w:ind w:firstLine="640" w:firstLineChars="200"/>
        <w:rPr>
          <w:rFonts w:eastAsia="仿宋_GB2312"/>
          <w:sz w:val="32"/>
          <w:szCs w:val="32"/>
        </w:rPr>
      </w:pPr>
      <w:r>
        <w:rPr>
          <w:rFonts w:eastAsia="仿宋_GB2312"/>
          <w:sz w:val="32"/>
          <w:szCs w:val="32"/>
        </w:rPr>
        <w:t>三、经营收入：指事业单位在专业业务活动及其辅助活动之外开展非独立核算经营活动取得的收入。</w:t>
      </w:r>
    </w:p>
    <w:p>
      <w:pPr>
        <w:ind w:firstLine="640"/>
        <w:rPr>
          <w:rFonts w:eastAsia="仿宋_GB2312"/>
          <w:sz w:val="32"/>
          <w:szCs w:val="32"/>
        </w:rPr>
      </w:pPr>
      <w:r>
        <w:rPr>
          <w:rFonts w:eastAsia="仿宋_GB2312"/>
          <w:sz w:val="32"/>
          <w:szCs w:val="32"/>
        </w:rPr>
        <w:t>四、其他收入：指除上述“财政拨款收入”“事业收入”“经营收入”等以外的收入。</w:t>
      </w:r>
    </w:p>
    <w:p>
      <w:pPr>
        <w:ind w:firstLine="640" w:firstLineChars="200"/>
        <w:rPr>
          <w:rFonts w:eastAsia="仿宋_GB2312"/>
          <w:sz w:val="32"/>
          <w:szCs w:val="32"/>
        </w:rPr>
      </w:pPr>
      <w:r>
        <w:rPr>
          <w:rFonts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eastAsia="仿宋_GB2312"/>
          <w:sz w:val="32"/>
          <w:szCs w:val="32"/>
        </w:rPr>
      </w:pPr>
      <w:r>
        <w:rPr>
          <w:rFonts w:eastAsia="仿宋_GB2312"/>
          <w:sz w:val="32"/>
          <w:szCs w:val="32"/>
        </w:rPr>
        <w:t xml:space="preserve">六、年初结转和结余：指以前年度尚未完成、结转到本年 按有关规定继续使用的资金。 </w:t>
      </w:r>
    </w:p>
    <w:p>
      <w:pPr>
        <w:ind w:firstLine="640" w:firstLineChars="200"/>
        <w:rPr>
          <w:rFonts w:eastAsia="仿宋_GB2312"/>
          <w:sz w:val="32"/>
          <w:szCs w:val="32"/>
        </w:rPr>
      </w:pPr>
      <w:r>
        <w:rPr>
          <w:rFonts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eastAsia="仿宋_GB2312"/>
          <w:sz w:val="32"/>
          <w:szCs w:val="32"/>
        </w:rPr>
      </w:pPr>
      <w:r>
        <w:rPr>
          <w:rFonts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eastAsia="仿宋_GB2312"/>
          <w:sz w:val="32"/>
          <w:szCs w:val="32"/>
        </w:rPr>
      </w:pPr>
      <w:r>
        <w:rPr>
          <w:rFonts w:eastAsia="仿宋_GB2312"/>
          <w:sz w:val="32"/>
          <w:szCs w:val="32"/>
        </w:rPr>
        <w:t xml:space="preserve">九、基本支出：指为保障机构正常运转、完成日常工作任务而发生的人员支出和公用支出。 </w:t>
      </w:r>
    </w:p>
    <w:p>
      <w:pPr>
        <w:ind w:firstLine="640" w:firstLineChars="200"/>
        <w:rPr>
          <w:rFonts w:eastAsia="仿宋_GB2312"/>
          <w:sz w:val="32"/>
          <w:szCs w:val="32"/>
        </w:rPr>
      </w:pPr>
      <w:r>
        <w:rPr>
          <w:rFonts w:eastAsia="仿宋_GB2312"/>
          <w:sz w:val="32"/>
          <w:szCs w:val="32"/>
        </w:rPr>
        <w:t xml:space="preserve">十、项目支出：指在基本支出之外为完成特定行政任务和事业发展目标所发生的支出。 </w:t>
      </w:r>
    </w:p>
    <w:p>
      <w:pPr>
        <w:ind w:firstLine="640"/>
        <w:rPr>
          <w:rFonts w:eastAsia="仿宋_GB2312"/>
          <w:sz w:val="32"/>
          <w:szCs w:val="32"/>
        </w:rPr>
      </w:pPr>
      <w:r>
        <w:rPr>
          <w:rFonts w:eastAsia="仿宋_GB2312"/>
          <w:sz w:val="32"/>
          <w:szCs w:val="32"/>
        </w:rPr>
        <w:t>十一、经营支出：指事业单位在专业业务活动及其辅助活动之外开展非独立核算经营活动发生的支出。</w:t>
      </w:r>
    </w:p>
    <w:p>
      <w:pPr>
        <w:ind w:firstLine="640" w:firstLineChars="200"/>
        <w:rPr>
          <w:rFonts w:eastAsia="仿宋_GB2312"/>
          <w:sz w:val="32"/>
          <w:szCs w:val="32"/>
        </w:rPr>
      </w:pPr>
      <w:r>
        <w:rPr>
          <w:rFonts w:eastAsia="仿宋_GB2312"/>
          <w:sz w:val="32"/>
          <w:szCs w:val="32"/>
        </w:rPr>
        <w:t xml:space="preserve">十二、“三公”经费：纳入防城港市财政预决算管理的“三公”经费，是指防城港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eastAsia="仿宋_GB2312"/>
          <w:sz w:val="32"/>
          <w:szCs w:val="32"/>
        </w:rPr>
      </w:pPr>
      <w:r>
        <w:rPr>
          <w:rFonts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UnicodeMS">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3C5C"/>
    <w:rsid w:val="00003478"/>
    <w:rsid w:val="00047287"/>
    <w:rsid w:val="0006631B"/>
    <w:rsid w:val="00092389"/>
    <w:rsid w:val="000B35BD"/>
    <w:rsid w:val="00102DF9"/>
    <w:rsid w:val="00166975"/>
    <w:rsid w:val="001977B3"/>
    <w:rsid w:val="001E07D7"/>
    <w:rsid w:val="001E65FF"/>
    <w:rsid w:val="00211091"/>
    <w:rsid w:val="00226CA4"/>
    <w:rsid w:val="00235308"/>
    <w:rsid w:val="002863E5"/>
    <w:rsid w:val="00296807"/>
    <w:rsid w:val="002C4A72"/>
    <w:rsid w:val="002F43D0"/>
    <w:rsid w:val="002F44AD"/>
    <w:rsid w:val="003121B9"/>
    <w:rsid w:val="0031761B"/>
    <w:rsid w:val="00321231"/>
    <w:rsid w:val="00362BDE"/>
    <w:rsid w:val="00370BAA"/>
    <w:rsid w:val="003A699D"/>
    <w:rsid w:val="003D3A69"/>
    <w:rsid w:val="004340CA"/>
    <w:rsid w:val="00436DA6"/>
    <w:rsid w:val="00444B99"/>
    <w:rsid w:val="0044561D"/>
    <w:rsid w:val="00451E6F"/>
    <w:rsid w:val="00477E5F"/>
    <w:rsid w:val="00495B56"/>
    <w:rsid w:val="004A0895"/>
    <w:rsid w:val="004D6B38"/>
    <w:rsid w:val="004E2876"/>
    <w:rsid w:val="004E7E3F"/>
    <w:rsid w:val="00567FAF"/>
    <w:rsid w:val="00574C41"/>
    <w:rsid w:val="005B47E9"/>
    <w:rsid w:val="00655A40"/>
    <w:rsid w:val="00676AE1"/>
    <w:rsid w:val="00683B8D"/>
    <w:rsid w:val="006B6C36"/>
    <w:rsid w:val="006C607D"/>
    <w:rsid w:val="006E6301"/>
    <w:rsid w:val="007576D6"/>
    <w:rsid w:val="00775962"/>
    <w:rsid w:val="007D536A"/>
    <w:rsid w:val="00840647"/>
    <w:rsid w:val="00860712"/>
    <w:rsid w:val="00882CCE"/>
    <w:rsid w:val="008A59CF"/>
    <w:rsid w:val="008A615D"/>
    <w:rsid w:val="008C3A03"/>
    <w:rsid w:val="008D5113"/>
    <w:rsid w:val="00915492"/>
    <w:rsid w:val="0092770E"/>
    <w:rsid w:val="00937EBD"/>
    <w:rsid w:val="009535B8"/>
    <w:rsid w:val="00955F6D"/>
    <w:rsid w:val="009572A6"/>
    <w:rsid w:val="009777CE"/>
    <w:rsid w:val="009A0F61"/>
    <w:rsid w:val="009B0114"/>
    <w:rsid w:val="00A046F3"/>
    <w:rsid w:val="00A16F14"/>
    <w:rsid w:val="00A2139F"/>
    <w:rsid w:val="00A21CC6"/>
    <w:rsid w:val="00A30081"/>
    <w:rsid w:val="00A57D82"/>
    <w:rsid w:val="00A766C9"/>
    <w:rsid w:val="00A87338"/>
    <w:rsid w:val="00AC3CB6"/>
    <w:rsid w:val="00AC7573"/>
    <w:rsid w:val="00AD4F91"/>
    <w:rsid w:val="00B10B0E"/>
    <w:rsid w:val="00B3404B"/>
    <w:rsid w:val="00B73B95"/>
    <w:rsid w:val="00BA500C"/>
    <w:rsid w:val="00BC0CAA"/>
    <w:rsid w:val="00BC328F"/>
    <w:rsid w:val="00BC6D78"/>
    <w:rsid w:val="00BD284D"/>
    <w:rsid w:val="00BD7D8E"/>
    <w:rsid w:val="00C00BF9"/>
    <w:rsid w:val="00C06D4A"/>
    <w:rsid w:val="00C23923"/>
    <w:rsid w:val="00C546EF"/>
    <w:rsid w:val="00C554A3"/>
    <w:rsid w:val="00CB19F4"/>
    <w:rsid w:val="00CB3C2F"/>
    <w:rsid w:val="00CC7B7C"/>
    <w:rsid w:val="00D20177"/>
    <w:rsid w:val="00D5707A"/>
    <w:rsid w:val="00D83C5C"/>
    <w:rsid w:val="00D94ABE"/>
    <w:rsid w:val="00DE787D"/>
    <w:rsid w:val="00E03294"/>
    <w:rsid w:val="00E1286A"/>
    <w:rsid w:val="00E400F0"/>
    <w:rsid w:val="00E46A0D"/>
    <w:rsid w:val="00E77905"/>
    <w:rsid w:val="00EB033E"/>
    <w:rsid w:val="00EB4000"/>
    <w:rsid w:val="00F75144"/>
    <w:rsid w:val="00F76639"/>
    <w:rsid w:val="00F9662E"/>
    <w:rsid w:val="00FA6082"/>
    <w:rsid w:val="00FE6AA7"/>
    <w:rsid w:val="00FF6C06"/>
    <w:rsid w:val="00FF71EC"/>
    <w:rsid w:val="6626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sz w:val="18"/>
      <w:szCs w:val="18"/>
    </w:rPr>
  </w:style>
  <w:style w:type="character" w:customStyle="1" w:styleId="7">
    <w:name w:val="页眉 Char"/>
    <w:basedOn w:val="5"/>
    <w:link w:val="3"/>
    <w:semiHidden/>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1040</Words>
  <Characters>5931</Characters>
  <Lines>49</Lines>
  <Paragraphs>13</Paragraphs>
  <TotalTime>510</TotalTime>
  <ScaleCrop>false</ScaleCrop>
  <LinksUpToDate>false</LinksUpToDate>
  <CharactersWithSpaces>6958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2021-10-08T01:27:00Z</dcterms:created>
  <dc:creator>CZJ</dc:creator>
  <cp:lastModifiedBy>Administrator</cp:lastModifiedBy>
  <dcterms:modified xsi:type="dcterms:W3CDTF">2022-09-23T01:11:18Z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